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4"/>
        </w:tabs>
        <w:jc w:val="left"/>
        <w:rPr>
          <w:rFonts w:hint="eastAsia" w:cstheme="minorBidi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1"/>
          <w:lang w:val="en-US" w:eastAsia="zh-CN" w:bidi="ar-SA"/>
        </w:rPr>
        <w:t>GT-WD2200点型气体探测器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  <w:t>产品描述：</w:t>
      </w:r>
      <w:bookmarkStart w:id="0" w:name="_GoBack"/>
      <w:bookmarkEnd w:id="0"/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GT-WD2200点型气体探测器是我公司生产的新型气体检测仪器，本机采用高性能气敏元器件和微控制器技术，结合精良SMD工艺制造面成，具有良好的重复性和温湿度特性以及使用寿命长、操作方便等优点，适用于工业环境中检测气体浓度。本探测器采用三线制4~20MA的电流信号，具有传输距离远、抗干扰性能好等特点。广泛应用于石油、石化行业的炼油厂、化工厂、冶金行业、电力行业等可能产生对人体有害气体场所的气体检测。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红、黄、绿三色独立工作状态指示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default" w:eastAsia="宋体"/>
          <w:sz w:val="21"/>
          <w:szCs w:val="21"/>
          <w:lang w:val="en-US" w:eastAsia="zh-CN"/>
        </w:rPr>
        <w:t>≥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85db的现场声音报警提示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数字化的传感器模组，更换维护方便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现场支架安装、施工安装简单方便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LCD液晶屏幕显示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IR遥控操作、标定、设置方便灵活，HART手持器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大功率接线端子、现场接线方便、牢固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技术规格：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检测气体：可燃气体、毒性气体、氧气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检测原理：催化燃烧式、电化学式、红外传感器、光离子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检测方式：自然扩散</w:t>
      </w:r>
      <w:r>
        <w:rPr>
          <w:rStyle w:val="4"/>
          <w:rFonts w:eastAsia="宋体"/>
          <w:sz w:val="21"/>
          <w:szCs w:val="21"/>
          <w:lang w:eastAsia="zh-CN"/>
        </w:rPr>
        <w:br w:type="textWrapping"/>
      </w:r>
      <w:r>
        <w:rPr>
          <w:rStyle w:val="4"/>
          <w:rFonts w:eastAsia="宋体"/>
          <w:sz w:val="21"/>
          <w:szCs w:val="21"/>
          <w:lang w:eastAsia="zh-CN"/>
        </w:rPr>
        <w:t>工作电压： DC 24V±6V</w:t>
      </w:r>
      <w:r>
        <w:rPr>
          <w:rStyle w:val="4"/>
          <w:rFonts w:eastAsia="宋体"/>
          <w:sz w:val="21"/>
          <w:szCs w:val="21"/>
          <w:lang w:eastAsia="zh-CN"/>
        </w:rPr>
        <w:br w:type="textWrapping"/>
      </w:r>
      <w:r>
        <w:rPr>
          <w:rStyle w:val="4"/>
          <w:rFonts w:eastAsia="宋体"/>
          <w:sz w:val="21"/>
          <w:szCs w:val="21"/>
          <w:lang w:eastAsia="zh-CN"/>
        </w:rPr>
        <w:t>功 耗：</w:t>
      </w:r>
      <w:r>
        <w:rPr>
          <w:rStyle w:val="4"/>
          <w:rFonts w:hint="default" w:eastAsia="宋体"/>
          <w:sz w:val="21"/>
          <w:szCs w:val="21"/>
          <w:lang w:eastAsia="zh-CN"/>
        </w:rPr>
        <w:t>≤</w:t>
      </w:r>
      <w:r>
        <w:rPr>
          <w:rStyle w:val="4"/>
          <w:rFonts w:eastAsia="宋体"/>
          <w:sz w:val="21"/>
          <w:szCs w:val="21"/>
          <w:lang w:eastAsia="zh-CN"/>
        </w:rPr>
        <w:t>3W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检测精度：</w:t>
      </w:r>
      <w:r>
        <w:rPr>
          <w:rStyle w:val="4"/>
          <w:rFonts w:hint="default" w:eastAsia="宋体"/>
          <w:sz w:val="21"/>
          <w:szCs w:val="21"/>
          <w:lang w:eastAsia="zh-CN"/>
        </w:rPr>
        <w:t>≤</w:t>
      </w:r>
      <w:r>
        <w:rPr>
          <w:rStyle w:val="4"/>
          <w:rFonts w:hint="eastAsia" w:eastAsia="宋体"/>
          <w:sz w:val="21"/>
          <w:szCs w:val="21"/>
          <w:lang w:eastAsia="zh-CN"/>
        </w:rPr>
        <w:t>±</w:t>
      </w:r>
      <w:r>
        <w:rPr>
          <w:rStyle w:val="4"/>
          <w:rFonts w:eastAsia="宋体"/>
          <w:sz w:val="21"/>
          <w:szCs w:val="21"/>
          <w:lang w:eastAsia="zh-CN"/>
        </w:rPr>
        <w:t>3</w:t>
      </w:r>
      <w:r>
        <w:rPr>
          <w:rStyle w:val="4"/>
          <w:rFonts w:eastAsia="宋体"/>
          <w:sz w:val="21"/>
          <w:szCs w:val="21"/>
          <w:lang w:val="en-US" w:eastAsia="zh-CN"/>
        </w:rPr>
        <w:t>%F.S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 xml:space="preserve">响应时间： </w:t>
      </w:r>
      <w:r>
        <w:rPr>
          <w:rStyle w:val="4"/>
          <w:rFonts w:eastAsia="宋体"/>
          <w:sz w:val="21"/>
          <w:szCs w:val="21"/>
          <w:lang w:val="en-US" w:eastAsia="zh-CN"/>
        </w:rPr>
        <w:t>T90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&lt;</w:t>
      </w:r>
      <w:r>
        <w:rPr>
          <w:rStyle w:val="4"/>
          <w:rFonts w:eastAsia="宋体"/>
          <w:sz w:val="21"/>
          <w:szCs w:val="21"/>
          <w:lang w:eastAsia="zh-CN"/>
        </w:rPr>
        <w:t>30s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操作方式：红外遥控</w:t>
      </w:r>
      <w:r>
        <w:rPr>
          <w:rStyle w:val="4"/>
          <w:rFonts w:eastAsia="宋体"/>
          <w:sz w:val="21"/>
          <w:szCs w:val="21"/>
          <w:lang w:val="en-US" w:eastAsia="zh-CN"/>
        </w:rPr>
        <w:t>,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HART手操器（选配）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环境条件：温度</w:t>
      </w:r>
      <w:r>
        <w:rPr>
          <w:rStyle w:val="4"/>
          <w:rFonts w:eastAsia="宋体"/>
          <w:sz w:val="21"/>
          <w:szCs w:val="21"/>
          <w:lang w:eastAsia="zh-CN"/>
        </w:rPr>
        <w:t>-40℃</w:t>
      </w:r>
      <w:r>
        <w:rPr>
          <w:rStyle w:val="4"/>
          <w:rFonts w:hint="eastAsia" w:eastAsia="宋体"/>
          <w:sz w:val="21"/>
          <w:szCs w:val="21"/>
          <w:lang w:eastAsia="zh-CN"/>
        </w:rPr>
        <w:t>～</w:t>
      </w:r>
      <w:r>
        <w:rPr>
          <w:rStyle w:val="4"/>
          <w:rFonts w:eastAsia="宋体"/>
          <w:sz w:val="21"/>
          <w:szCs w:val="21"/>
          <w:lang w:val="en-US" w:eastAsia="zh-CN"/>
        </w:rPr>
        <w:t>70</w:t>
      </w:r>
      <w:r>
        <w:rPr>
          <w:rStyle w:val="4"/>
          <w:rFonts w:eastAsia="宋体"/>
          <w:sz w:val="21"/>
          <w:szCs w:val="21"/>
          <w:lang w:eastAsia="zh-CN"/>
        </w:rPr>
        <w:t>℃，湿度</w:t>
      </w:r>
      <w:r>
        <w:rPr>
          <w:rStyle w:val="4"/>
          <w:rFonts w:hint="default" w:eastAsia="宋体"/>
          <w:sz w:val="21"/>
          <w:szCs w:val="21"/>
          <w:lang w:eastAsia="zh-CN"/>
        </w:rPr>
        <w:t>≤</w:t>
      </w:r>
      <w:r>
        <w:rPr>
          <w:rStyle w:val="4"/>
          <w:rFonts w:eastAsia="宋体"/>
          <w:sz w:val="21"/>
          <w:szCs w:val="21"/>
          <w:lang w:eastAsia="zh-CN"/>
        </w:rPr>
        <w:t>95%RH无结露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防护等级： IP65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 xml:space="preserve">防爆等级： Ex d 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mb</w:t>
      </w:r>
      <w:r>
        <w:rPr>
          <w:rStyle w:val="4"/>
          <w:rFonts w:eastAsia="宋体"/>
          <w:sz w:val="21"/>
          <w:szCs w:val="21"/>
          <w:lang w:eastAsia="zh-CN"/>
        </w:rPr>
        <w:t>ⅡC T6 Gb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 xml:space="preserve">输出信号： </w:t>
      </w:r>
      <w:r>
        <w:rPr>
          <w:rStyle w:val="4"/>
          <w:rFonts w:hint="eastAsia" w:eastAsia="宋体"/>
          <w:sz w:val="21"/>
          <w:szCs w:val="21"/>
          <w:lang w:eastAsia="zh-CN"/>
        </w:rPr>
        <w:t>模拟量：</w:t>
      </w:r>
      <w:r>
        <w:rPr>
          <w:rStyle w:val="4"/>
          <w:rFonts w:eastAsia="宋体"/>
          <w:sz w:val="21"/>
          <w:szCs w:val="21"/>
          <w:lang w:eastAsia="zh-CN"/>
        </w:rPr>
        <w:t>4～20mA，</w:t>
      </w:r>
      <w:r>
        <w:rPr>
          <w:rStyle w:val="4"/>
          <w:rFonts w:eastAsia="宋体"/>
          <w:sz w:val="21"/>
          <w:szCs w:val="21"/>
          <w:lang w:val="en-US" w:eastAsia="zh-CN"/>
        </w:rPr>
        <w:t>2路继电器输出；HART（可选）</w:t>
      </w:r>
      <w:r>
        <w:rPr>
          <w:rStyle w:val="4"/>
          <w:rFonts w:eastAsia="宋体"/>
          <w:sz w:val="21"/>
          <w:szCs w:val="21"/>
          <w:lang w:eastAsia="zh-CN"/>
        </w:rPr>
        <w:br w:type="textWrapping"/>
      </w:r>
      <w:r>
        <w:rPr>
          <w:rStyle w:val="4"/>
          <w:rFonts w:eastAsia="宋体"/>
          <w:sz w:val="21"/>
          <w:szCs w:val="21"/>
          <w:lang w:eastAsia="zh-CN"/>
        </w:rPr>
        <w:t>状态指示： 黄色</w:t>
      </w:r>
      <w:r>
        <w:rPr>
          <w:rStyle w:val="4"/>
          <w:rFonts w:eastAsia="宋体"/>
          <w:sz w:val="21"/>
          <w:szCs w:val="21"/>
          <w:lang w:val="en-US" w:eastAsia="zh-CN"/>
        </w:rPr>
        <w:t>LED</w:t>
      </w:r>
      <w:r>
        <w:rPr>
          <w:rStyle w:val="4"/>
          <w:rFonts w:eastAsia="宋体"/>
          <w:sz w:val="21"/>
          <w:szCs w:val="21"/>
          <w:lang w:eastAsia="zh-CN"/>
        </w:rPr>
        <w:t>指示故障、红色指示浓度报警、绿色指示正常工作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环境压力： 86kPa～106kPa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电气接口：</w:t>
      </w:r>
      <w:r>
        <w:rPr>
          <w:rStyle w:val="4"/>
          <w:rFonts w:eastAsia="宋体"/>
          <w:sz w:val="21"/>
          <w:szCs w:val="21"/>
          <w:lang w:val="en-US" w:eastAsia="zh-CN"/>
        </w:rPr>
        <w:t>NPT3/4；G3/4（可选）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使用电缆：</w:t>
      </w:r>
      <w:r>
        <w:rPr>
          <w:rStyle w:val="4"/>
          <w:rFonts w:hint="default" w:eastAsia="宋体"/>
          <w:sz w:val="21"/>
          <w:szCs w:val="21"/>
          <w:lang w:val="en-US" w:eastAsia="zh-CN"/>
        </w:rPr>
        <w:t>≥</w:t>
      </w:r>
      <w:r>
        <w:rPr>
          <w:rStyle w:val="4"/>
          <w:rFonts w:eastAsia="宋体"/>
          <w:sz w:val="21"/>
          <w:szCs w:val="21"/>
          <w:lang w:val="en-US" w:eastAsia="zh-CN"/>
        </w:rPr>
        <w:t>RVVP3</w:t>
      </w:r>
      <w:r>
        <w:rPr>
          <w:rStyle w:val="4"/>
          <w:rFonts w:hint="default" w:eastAsia="宋体"/>
          <w:sz w:val="21"/>
          <w:szCs w:val="21"/>
          <w:lang w:val="en-US" w:eastAsia="zh-CN"/>
        </w:rPr>
        <w:t>×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1.5mm²电缆外径要求在6mm～9mm之间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 xml:space="preserve">外形尺寸： </w:t>
      </w:r>
      <w:r>
        <w:rPr>
          <w:rStyle w:val="4"/>
          <w:rFonts w:eastAsia="宋体"/>
          <w:sz w:val="21"/>
          <w:szCs w:val="21"/>
          <w:lang w:val="en-US" w:eastAsia="zh-CN"/>
        </w:rPr>
        <w:t>210</w:t>
      </w:r>
      <w:r>
        <w:rPr>
          <w:rStyle w:val="4"/>
          <w:rFonts w:eastAsia="宋体"/>
          <w:sz w:val="21"/>
          <w:szCs w:val="21"/>
          <w:lang w:eastAsia="zh-CN"/>
        </w:rPr>
        <w:t>mm×220 mm×105 mm</w:t>
      </w:r>
      <w:r>
        <w:rPr>
          <w:rStyle w:val="4"/>
          <w:rFonts w:eastAsia="宋体"/>
          <w:sz w:val="21"/>
          <w:szCs w:val="21"/>
          <w:lang w:eastAsia="zh-CN"/>
        </w:rPr>
        <w:br w:type="textWrapping"/>
      </w:r>
      <w:r>
        <w:rPr>
          <w:rStyle w:val="4"/>
          <w:rFonts w:eastAsia="宋体"/>
          <w:sz w:val="21"/>
          <w:szCs w:val="21"/>
          <w:lang w:eastAsia="zh-CN"/>
        </w:rPr>
        <w:t>整机重量：约</w:t>
      </w:r>
      <w:r>
        <w:rPr>
          <w:rStyle w:val="4"/>
          <w:rFonts w:eastAsia="宋体"/>
          <w:sz w:val="21"/>
          <w:szCs w:val="21"/>
          <w:lang w:val="en-US" w:eastAsia="zh-CN"/>
        </w:rPr>
        <w:t>2000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g</w:t>
      </w:r>
      <w:r>
        <w:rPr>
          <w:rStyle w:val="4"/>
          <w:rFonts w:eastAsia="宋体"/>
          <w:sz w:val="21"/>
          <w:szCs w:val="21"/>
          <w:lang w:eastAsia="zh-CN"/>
        </w:rPr>
        <w:t xml:space="preserve"> 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eastAsia="zh-CN"/>
        </w:rPr>
      </w:pPr>
      <w:r>
        <w:rPr>
          <w:rStyle w:val="4"/>
          <w:rFonts w:hint="eastAsia" w:eastAsia="宋体"/>
          <w:sz w:val="21"/>
          <w:szCs w:val="21"/>
          <w:lang w:eastAsia="zh-CN"/>
        </w:rPr>
        <w:t>材质：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316SS/铝合金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探测器与主机间最大距离：</w:t>
      </w:r>
      <w:r>
        <w:rPr>
          <w:rStyle w:val="4"/>
          <w:rFonts w:hint="default" w:eastAsia="宋体"/>
          <w:sz w:val="21"/>
          <w:szCs w:val="21"/>
          <w:lang w:eastAsia="zh-CN"/>
        </w:rPr>
        <w:t>≤</w:t>
      </w:r>
      <w:r>
        <w:rPr>
          <w:rStyle w:val="4"/>
          <w:rFonts w:eastAsia="宋体"/>
          <w:sz w:val="21"/>
          <w:szCs w:val="21"/>
          <w:lang w:val="en-US" w:eastAsia="zh-CN"/>
        </w:rPr>
        <w:t>2</w:t>
      </w:r>
      <w:r>
        <w:rPr>
          <w:rStyle w:val="4"/>
          <w:rFonts w:eastAsia="宋体"/>
          <w:sz w:val="21"/>
          <w:szCs w:val="21"/>
          <w:lang w:eastAsia="zh-CN"/>
        </w:rPr>
        <w:t>000m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B3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2019-01-28T08:00:40Z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