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1"/>
          <w:szCs w:val="21"/>
          <w:lang w:val="en-US" w:eastAsia="zh-CN" w:bidi="ar-SA"/>
        </w:rPr>
        <w:t>KB9000气体报警控制器</w:t>
      </w:r>
    </w:p>
    <w:p>
      <w:pPr>
        <w:tabs>
          <w:tab w:val="left" w:pos="8094"/>
        </w:tabs>
        <w:jc w:val="left"/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  <w:t>产品描述：</w:t>
      </w:r>
    </w:p>
    <w:p>
      <w:pPr>
        <w:tabs>
          <w:tab w:val="left" w:pos="8094"/>
        </w:tabs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KB9000气体报警控制器整个报警控制系统邮控制器、探测器（总线型或分线型）、执行器、联动控制柜组成；KB9000提供两条485总线连接探测器，每条总线最多可以连接32个TC200协议探测器；提供16通道的4-20mA分线探测器输入；提供一条485总线支持数据上传，支持modbus、TC200 、奥瑞纳协议，提供6路继电器连接外设。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红、黄、绿三色状态指示灯</w:t>
      </w:r>
    </w:p>
    <w:p>
      <w:pPr>
        <w:tabs>
          <w:tab w:val="left" w:pos="8094"/>
        </w:tabs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免标定智能传感器模组，维护方便简单</w:t>
      </w:r>
    </w:p>
    <w:p>
      <w:pPr>
        <w:tabs>
          <w:tab w:val="left" w:pos="8094"/>
        </w:tabs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安全免开盖红外遥控器遥控操作</w:t>
      </w:r>
    </w:p>
    <w:p>
      <w:pPr>
        <w:tabs>
          <w:tab w:val="left" w:pos="8094"/>
        </w:tabs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采用隔爆式设计，适用于1区和2区危险场所</w:t>
      </w:r>
    </w:p>
    <w:p>
      <w:pPr>
        <w:tabs>
          <w:tab w:val="left" w:pos="8094"/>
        </w:tabs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大功率无源触点输出，接线方便</w:t>
      </w:r>
    </w:p>
    <w:p>
      <w:pPr>
        <w:tabs>
          <w:tab w:val="left" w:pos="8094"/>
        </w:tabs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零点跟踪，自动校正</w:t>
      </w:r>
    </w:p>
    <w:p>
      <w:pPr>
        <w:tabs>
          <w:tab w:val="left" w:pos="8094"/>
        </w:tabs>
        <w:jc w:val="left"/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现场支架安装，施工方便</w:t>
      </w:r>
    </w:p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FF0000"/>
          <w:kern w:val="2"/>
          <w:sz w:val="21"/>
          <w:szCs w:val="21"/>
          <w:lang w:val="en-US" w:eastAsia="zh-CN" w:bidi="ar-SA"/>
        </w:rPr>
        <w:t>技术规格：</w:t>
      </w:r>
    </w:p>
    <w:p>
      <w:pPr>
        <w:tabs>
          <w:tab w:val="left" w:pos="8094"/>
        </w:tabs>
        <w:jc w:val="left"/>
        <w:rPr>
          <w:rFonts w:hint="eastAsia" w:ascii="宋体" w:hAnsi="宋体"/>
          <w:kern w:val="0"/>
          <w:sz w:val="18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电源：主电源：AC220V±33V 50Hz±5Hz；备用电源：</w:t>
      </w:r>
      <w:r>
        <w:rPr>
          <w:rFonts w:hint="eastAsia" w:ascii="宋体" w:hAnsi="宋体"/>
          <w:kern w:val="0"/>
          <w:sz w:val="18"/>
        </w:rPr>
        <w:t>DC 24V</w:t>
      </w:r>
      <w:r>
        <w:rPr>
          <w:rFonts w:ascii="宋体" w:hAnsi="宋体"/>
          <w:kern w:val="0"/>
          <w:sz w:val="18"/>
        </w:rPr>
        <w:t>±</w:t>
      </w:r>
      <w:r>
        <w:rPr>
          <w:rFonts w:hint="eastAsia" w:ascii="宋体" w:hAnsi="宋体"/>
          <w:kern w:val="0"/>
          <w:sz w:val="18"/>
        </w:rPr>
        <w:t>3V可充电铅酸电池</w:t>
      </w:r>
    </w:p>
    <w:p>
      <w:pPr>
        <w:tabs>
          <w:tab w:val="left" w:pos="8094"/>
        </w:tabs>
        <w:jc w:val="left"/>
        <w:rPr>
          <w:rFonts w:hint="eastAsia" w:ascii="宋体" w:hAnsi="宋体"/>
          <w:kern w:val="0"/>
          <w:sz w:val="18"/>
        </w:rPr>
      </w:pPr>
      <w:r>
        <w:rPr>
          <w:rFonts w:hint="eastAsia" w:ascii="宋体" w:hAnsi="宋体"/>
          <w:kern w:val="0"/>
          <w:sz w:val="18"/>
          <w:lang w:eastAsia="zh-CN"/>
        </w:rPr>
        <w:t>功率：</w:t>
      </w:r>
      <w:r>
        <w:rPr>
          <w:rFonts w:hint="default" w:ascii="Arial" w:hAnsi="Arial" w:cs="Arial"/>
          <w:kern w:val="0"/>
          <w:sz w:val="18"/>
          <w:lang w:eastAsia="zh-CN"/>
        </w:rPr>
        <w:t>≤</w:t>
      </w:r>
      <w:r>
        <w:rPr>
          <w:rFonts w:hint="eastAsia" w:ascii="宋体" w:hAnsi="宋体"/>
          <w:kern w:val="0"/>
          <w:sz w:val="18"/>
          <w:lang w:val="en-US" w:eastAsia="zh-CN"/>
        </w:rPr>
        <w:t>2</w:t>
      </w:r>
      <w:r>
        <w:rPr>
          <w:rFonts w:hint="eastAsia" w:ascii="宋体" w:hAnsi="宋体"/>
          <w:kern w:val="0"/>
          <w:sz w:val="18"/>
        </w:rPr>
        <w:t>0W</w:t>
      </w:r>
    </w:p>
    <w:p>
      <w:pPr>
        <w:tabs>
          <w:tab w:val="left" w:pos="8094"/>
        </w:tabs>
        <w:jc w:val="left"/>
        <w:rPr>
          <w:rFonts w:hint="eastAsia" w:ascii="宋体" w:hAnsi="宋体"/>
          <w:kern w:val="0"/>
          <w:sz w:val="18"/>
        </w:rPr>
      </w:pPr>
      <w:r>
        <w:rPr>
          <w:rFonts w:hint="eastAsia" w:ascii="宋体" w:hAnsi="宋体"/>
          <w:kern w:val="0"/>
          <w:sz w:val="18"/>
          <w:lang w:eastAsia="zh-CN"/>
        </w:rPr>
        <w:t>输出供电电压：</w:t>
      </w:r>
      <w:r>
        <w:rPr>
          <w:rFonts w:ascii="宋体" w:hAnsi="宋体"/>
          <w:kern w:val="0"/>
          <w:sz w:val="18"/>
        </w:rPr>
        <w:t>DC</w:t>
      </w:r>
      <w:r>
        <w:rPr>
          <w:rFonts w:hint="eastAsia" w:ascii="宋体" w:hAnsi="宋体"/>
          <w:kern w:val="0"/>
          <w:sz w:val="18"/>
        </w:rPr>
        <w:t xml:space="preserve"> </w:t>
      </w:r>
      <w:r>
        <w:rPr>
          <w:rFonts w:ascii="宋体" w:hAnsi="宋体"/>
          <w:kern w:val="0"/>
          <w:sz w:val="18"/>
        </w:rPr>
        <w:t>24V±</w:t>
      </w:r>
      <w:r>
        <w:rPr>
          <w:rFonts w:hint="eastAsia" w:ascii="宋体" w:hAnsi="宋体"/>
          <w:kern w:val="0"/>
          <w:sz w:val="18"/>
        </w:rPr>
        <w:t>6V</w:t>
      </w:r>
    </w:p>
    <w:p>
      <w:pPr>
        <w:tabs>
          <w:tab w:val="left" w:pos="8094"/>
        </w:tabs>
        <w:jc w:val="left"/>
        <w:rPr>
          <w:rFonts w:hint="eastAsia" w:ascii="宋体" w:hAnsi="宋体"/>
          <w:kern w:val="0"/>
          <w:sz w:val="18"/>
          <w:lang w:val="en-US" w:eastAsia="zh-CN"/>
        </w:rPr>
      </w:pPr>
      <w:r>
        <w:rPr>
          <w:rFonts w:hint="eastAsia" w:ascii="宋体" w:hAnsi="宋体"/>
          <w:kern w:val="0"/>
          <w:sz w:val="18"/>
          <w:lang w:eastAsia="zh-CN"/>
        </w:rPr>
        <w:t>配套探测器型号：</w:t>
      </w:r>
      <w:r>
        <w:rPr>
          <w:rFonts w:hint="eastAsia" w:ascii="宋体" w:hAnsi="宋体"/>
          <w:kern w:val="0"/>
          <w:sz w:val="18"/>
          <w:lang w:val="en-US" w:eastAsia="zh-CN"/>
        </w:rPr>
        <w:t>TC100II、BS01II、WD6200、BS03II、WD1200系列、WD2200系列、GT1000系列</w:t>
      </w:r>
    </w:p>
    <w:p>
      <w:pPr>
        <w:tabs>
          <w:tab w:val="left" w:pos="8094"/>
        </w:tabs>
        <w:jc w:val="left"/>
        <w:rPr>
          <w:rFonts w:hint="eastAsia" w:ascii="宋体" w:hAnsi="宋体"/>
          <w:kern w:val="0"/>
          <w:sz w:val="18"/>
          <w:lang w:val="en-US" w:eastAsia="zh-CN"/>
        </w:rPr>
      </w:pPr>
      <w:r>
        <w:rPr>
          <w:rFonts w:hint="eastAsia" w:ascii="宋体" w:hAnsi="宋体"/>
          <w:kern w:val="0"/>
          <w:sz w:val="18"/>
          <w:lang w:val="en-US" w:eastAsia="zh-CN"/>
        </w:rPr>
        <w:t>模拟探测器通道：16路4-20mA</w:t>
      </w:r>
    </w:p>
    <w:p>
      <w:pPr>
        <w:tabs>
          <w:tab w:val="left" w:pos="8094"/>
        </w:tabs>
        <w:jc w:val="left"/>
        <w:rPr>
          <w:rFonts w:hint="eastAsia" w:ascii="宋体" w:hAnsi="宋体"/>
          <w:kern w:val="0"/>
          <w:sz w:val="18"/>
          <w:lang w:val="en-US" w:eastAsia="zh-CN"/>
        </w:rPr>
      </w:pPr>
      <w:r>
        <w:rPr>
          <w:rFonts w:hint="eastAsia" w:ascii="宋体" w:hAnsi="宋体"/>
          <w:kern w:val="0"/>
          <w:sz w:val="18"/>
          <w:lang w:val="en-US" w:eastAsia="zh-CN"/>
        </w:rPr>
        <w:t>数字探测器通道：2路（RS485），每路最多连接32个</w:t>
      </w:r>
    </w:p>
    <w:p>
      <w:pPr>
        <w:tabs>
          <w:tab w:val="left" w:pos="8094"/>
        </w:tabs>
        <w:jc w:val="left"/>
        <w:rPr>
          <w:rFonts w:hint="eastAsia" w:ascii="宋体" w:hAnsi="宋体"/>
          <w:kern w:val="0"/>
          <w:sz w:val="18"/>
          <w:lang w:val="en-US" w:eastAsia="zh-CN"/>
        </w:rPr>
      </w:pPr>
      <w:r>
        <w:rPr>
          <w:rFonts w:hint="eastAsia" w:ascii="宋体" w:hAnsi="宋体"/>
          <w:kern w:val="0"/>
          <w:sz w:val="18"/>
          <w:lang w:val="en-US" w:eastAsia="zh-CN"/>
        </w:rPr>
        <w:t>数字上传通道：1路（RS485），协议支持、MODBUS、TC200、奥瑞纳</w:t>
      </w:r>
    </w:p>
    <w:p>
      <w:pPr>
        <w:tabs>
          <w:tab w:val="left" w:pos="8094"/>
        </w:tabs>
        <w:jc w:val="left"/>
        <w:rPr>
          <w:rFonts w:hint="eastAsia" w:ascii="Arial" w:hAnsi="Arial" w:cs="Arial"/>
          <w:kern w:val="0"/>
          <w:sz w:val="18"/>
          <w:lang w:val="en-US" w:eastAsia="zh-CN"/>
        </w:rPr>
      </w:pPr>
      <w:r>
        <w:rPr>
          <w:rFonts w:hint="eastAsia" w:ascii="宋体" w:hAnsi="宋体"/>
          <w:kern w:val="0"/>
          <w:sz w:val="18"/>
          <w:lang w:val="en-US" w:eastAsia="zh-CN"/>
        </w:rPr>
        <w:t>模拟探测器输出电源：电压：27V</w:t>
      </w:r>
      <w:r>
        <w:rPr>
          <w:rFonts w:hint="eastAsia" w:ascii="宋体" w:hAnsi="宋体" w:eastAsia="宋体" w:cs="宋体"/>
          <w:kern w:val="0"/>
          <w:sz w:val="18"/>
          <w:lang w:val="en-US" w:eastAsia="zh-CN"/>
        </w:rPr>
        <w:t>±3V，每路保护电流</w:t>
      </w:r>
      <w:r>
        <w:rPr>
          <w:rFonts w:hint="default" w:ascii="Arial" w:hAnsi="Arial" w:cs="Arial"/>
          <w:kern w:val="0"/>
          <w:sz w:val="18"/>
          <w:lang w:eastAsia="zh-CN"/>
        </w:rPr>
        <w:t>≤</w:t>
      </w:r>
      <w:r>
        <w:rPr>
          <w:rFonts w:hint="eastAsia" w:ascii="Arial" w:hAnsi="Arial" w:cs="Arial"/>
          <w:kern w:val="0"/>
          <w:sz w:val="18"/>
          <w:lang w:val="en-US" w:eastAsia="zh-CN"/>
        </w:rPr>
        <w:t>2.5A</w:t>
      </w:r>
    </w:p>
    <w:p>
      <w:pPr>
        <w:tabs>
          <w:tab w:val="left" w:pos="8094"/>
        </w:tabs>
        <w:jc w:val="left"/>
        <w:rPr>
          <w:rFonts w:hint="eastAsia" w:ascii="Arial" w:hAnsi="Arial" w:cs="Arial"/>
          <w:kern w:val="0"/>
          <w:sz w:val="18"/>
          <w:lang w:val="en-US" w:eastAsia="zh-CN"/>
        </w:rPr>
      </w:pPr>
      <w:r>
        <w:rPr>
          <w:rFonts w:hint="eastAsia" w:ascii="Arial" w:hAnsi="Arial" w:cs="Arial"/>
          <w:kern w:val="0"/>
          <w:sz w:val="18"/>
          <w:lang w:val="en-US" w:eastAsia="zh-CN"/>
        </w:rPr>
        <w:t>总输出保护电流：</w:t>
      </w:r>
      <w:r>
        <w:rPr>
          <w:rFonts w:hint="default" w:ascii="Arial" w:hAnsi="Arial" w:cs="Arial"/>
          <w:kern w:val="0"/>
          <w:sz w:val="18"/>
          <w:lang w:eastAsia="zh-CN"/>
        </w:rPr>
        <w:t>≤</w:t>
      </w:r>
      <w:r>
        <w:rPr>
          <w:rFonts w:hint="eastAsia" w:ascii="Arial" w:hAnsi="Arial" w:cs="Arial"/>
          <w:kern w:val="0"/>
          <w:sz w:val="18"/>
          <w:lang w:val="en-US" w:eastAsia="zh-CN"/>
        </w:rPr>
        <w:t>5A</w:t>
      </w:r>
    </w:p>
    <w:p>
      <w:pPr>
        <w:tabs>
          <w:tab w:val="left" w:pos="8094"/>
        </w:tabs>
        <w:jc w:val="left"/>
        <w:rPr>
          <w:rFonts w:hint="eastAsia" w:ascii="Arial" w:hAnsi="Arial" w:cs="Arial"/>
          <w:kern w:val="0"/>
          <w:sz w:val="18"/>
          <w:lang w:val="en-US" w:eastAsia="zh-CN"/>
        </w:rPr>
      </w:pPr>
      <w:r>
        <w:rPr>
          <w:rFonts w:hint="eastAsia" w:ascii="Arial" w:hAnsi="Arial" w:cs="Arial"/>
          <w:kern w:val="0"/>
          <w:sz w:val="18"/>
          <w:lang w:val="en-US" w:eastAsia="zh-CN"/>
        </w:rPr>
        <w:t>无源继电器输出：6路</w:t>
      </w:r>
    </w:p>
    <w:p>
      <w:pPr>
        <w:tabs>
          <w:tab w:val="left" w:pos="8094"/>
        </w:tabs>
        <w:jc w:val="left"/>
        <w:rPr>
          <w:rFonts w:hint="eastAsia" w:ascii="Arial" w:hAnsi="Arial" w:cs="Arial"/>
          <w:kern w:val="0"/>
          <w:sz w:val="18"/>
          <w:lang w:val="en-US" w:eastAsia="zh-CN"/>
        </w:rPr>
      </w:pPr>
      <w:r>
        <w:rPr>
          <w:rFonts w:hint="eastAsia" w:ascii="Arial" w:hAnsi="Arial" w:cs="Arial"/>
          <w:kern w:val="0"/>
          <w:sz w:val="18"/>
          <w:lang w:val="en-US" w:eastAsia="zh-CN"/>
        </w:rPr>
        <w:t>继电器触点容量：</w:t>
      </w:r>
      <w:r>
        <w:rPr>
          <w:rFonts w:hint="default" w:ascii="Arial" w:hAnsi="Arial" w:cs="Arial"/>
          <w:kern w:val="0"/>
          <w:sz w:val="18"/>
          <w:lang w:eastAsia="zh-CN"/>
        </w:rPr>
        <w:t>≤</w:t>
      </w:r>
      <w:r>
        <w:rPr>
          <w:rFonts w:hint="eastAsia" w:ascii="Arial" w:hAnsi="Arial" w:cs="Arial"/>
          <w:kern w:val="0"/>
          <w:sz w:val="18"/>
          <w:lang w:val="en-US" w:eastAsia="zh-CN"/>
        </w:rPr>
        <w:t>5A</w:t>
      </w:r>
    </w:p>
    <w:p>
      <w:pPr>
        <w:tabs>
          <w:tab w:val="left" w:pos="8094"/>
        </w:tabs>
        <w:jc w:val="left"/>
        <w:rPr>
          <w:rFonts w:hint="eastAsia" w:ascii="Arial" w:hAnsi="Arial" w:cs="Arial"/>
          <w:kern w:val="0"/>
          <w:sz w:val="18"/>
          <w:lang w:val="en-US" w:eastAsia="zh-CN"/>
        </w:rPr>
      </w:pPr>
      <w:r>
        <w:rPr>
          <w:rFonts w:hint="eastAsia" w:ascii="Arial" w:hAnsi="Arial" w:cs="Arial"/>
          <w:kern w:val="0"/>
          <w:sz w:val="18"/>
          <w:lang w:val="en-US" w:eastAsia="zh-CN"/>
        </w:rPr>
        <w:t>防爆等级：不防爆</w:t>
      </w:r>
    </w:p>
    <w:p>
      <w:pPr>
        <w:tabs>
          <w:tab w:val="left" w:pos="8094"/>
        </w:tabs>
        <w:jc w:val="left"/>
        <w:rPr>
          <w:rFonts w:hint="eastAsia" w:ascii="Arial" w:hAnsi="Arial" w:cs="Arial"/>
          <w:kern w:val="0"/>
          <w:sz w:val="18"/>
          <w:lang w:val="en-US" w:eastAsia="zh-CN"/>
        </w:rPr>
      </w:pPr>
      <w:r>
        <w:rPr>
          <w:rFonts w:hint="eastAsia" w:ascii="Arial" w:hAnsi="Arial" w:cs="Arial"/>
          <w:kern w:val="0"/>
          <w:sz w:val="18"/>
          <w:lang w:val="en-US" w:eastAsia="zh-CN"/>
        </w:rPr>
        <w:t>防护等级：IP54</w:t>
      </w:r>
    </w:p>
    <w:p>
      <w:pPr>
        <w:tabs>
          <w:tab w:val="left" w:pos="8094"/>
        </w:tabs>
        <w:jc w:val="left"/>
        <w:rPr>
          <w:rFonts w:hint="eastAsia" w:ascii="宋体" w:hAnsi="宋体" w:eastAsia="宋体" w:cs="宋体"/>
          <w:kern w:val="0"/>
          <w:sz w:val="18"/>
          <w:lang w:val="en-US" w:eastAsia="zh-CN"/>
        </w:rPr>
      </w:pPr>
      <w:r>
        <w:rPr>
          <w:rFonts w:hint="eastAsia" w:ascii="Arial" w:hAnsi="Arial" w:cs="Arial"/>
          <w:kern w:val="0"/>
          <w:sz w:val="18"/>
          <w:lang w:val="en-US" w:eastAsia="zh-CN"/>
        </w:rPr>
        <w:t>工作温度：-10</w:t>
      </w:r>
      <w:r>
        <w:rPr>
          <w:rFonts w:hint="eastAsia" w:ascii="宋体" w:hAnsi="宋体" w:eastAsia="宋体" w:cs="宋体"/>
          <w:kern w:val="0"/>
          <w:sz w:val="18"/>
          <w:lang w:val="en-US" w:eastAsia="zh-CN"/>
        </w:rPr>
        <w:t>℃～50℃</w:t>
      </w:r>
    </w:p>
    <w:p>
      <w:pPr>
        <w:tabs>
          <w:tab w:val="left" w:pos="8094"/>
        </w:tabs>
        <w:jc w:val="left"/>
        <w:rPr>
          <w:rStyle w:val="4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18"/>
          <w:lang w:val="en-US" w:eastAsia="zh-CN"/>
        </w:rPr>
        <w:t>工作湿度：</w:t>
      </w:r>
      <w:r>
        <w:rPr>
          <w:rStyle w:val="4"/>
          <w:rFonts w:hint="default" w:ascii="Arial" w:hAnsi="Arial" w:cs="Arial"/>
          <w:sz w:val="21"/>
          <w:szCs w:val="21"/>
        </w:rPr>
        <w:t>≤</w:t>
      </w:r>
      <w:r>
        <w:rPr>
          <w:rStyle w:val="4"/>
          <w:sz w:val="21"/>
          <w:szCs w:val="21"/>
        </w:rPr>
        <w:t>95%RH</w:t>
      </w:r>
    </w:p>
    <w:p>
      <w:pPr>
        <w:tabs>
          <w:tab w:val="left" w:pos="8094"/>
        </w:tabs>
        <w:jc w:val="left"/>
        <w:rPr>
          <w:rStyle w:val="4"/>
          <w:rFonts w:eastAsia="宋体"/>
          <w:sz w:val="21"/>
          <w:szCs w:val="21"/>
          <w:lang w:val="en-US" w:eastAsia="zh-CN"/>
        </w:rPr>
      </w:pPr>
      <w:r>
        <w:rPr>
          <w:rStyle w:val="4"/>
          <w:rFonts w:eastAsia="宋体"/>
          <w:sz w:val="21"/>
          <w:szCs w:val="21"/>
          <w:lang w:eastAsia="zh-CN"/>
        </w:rPr>
        <w:t>显示方式：</w:t>
      </w:r>
      <w:r>
        <w:rPr>
          <w:rStyle w:val="4"/>
          <w:rFonts w:eastAsia="宋体"/>
          <w:sz w:val="21"/>
          <w:szCs w:val="21"/>
          <w:lang w:val="en-US" w:eastAsia="zh-CN"/>
        </w:rPr>
        <w:t>8寸彩色LCD和状态指示灯</w:t>
      </w:r>
    </w:p>
    <w:p>
      <w:pPr>
        <w:tabs>
          <w:tab w:val="left" w:pos="8094"/>
        </w:tabs>
        <w:jc w:val="left"/>
        <w:rPr>
          <w:rStyle w:val="4"/>
          <w:rFonts w:hint="eastAsia" w:eastAsia="宋体"/>
          <w:sz w:val="21"/>
          <w:szCs w:val="21"/>
          <w:lang w:val="en-US" w:eastAsia="zh-CN"/>
        </w:rPr>
      </w:pPr>
      <w:r>
        <w:rPr>
          <w:rStyle w:val="4"/>
          <w:rFonts w:eastAsia="宋体"/>
          <w:sz w:val="21"/>
          <w:szCs w:val="21"/>
          <w:lang w:val="en-US" w:eastAsia="zh-CN"/>
        </w:rPr>
        <w:t xml:space="preserve">报警方式： </w:t>
      </w:r>
      <w:r>
        <w:rPr>
          <w:rStyle w:val="4"/>
          <w:rFonts w:hint="eastAsia" w:eastAsia="宋体"/>
          <w:sz w:val="21"/>
          <w:szCs w:val="21"/>
          <w:lang w:val="en-US" w:eastAsia="zh-CN"/>
        </w:rPr>
        <w:t>声（距离1米处声压级在65dB以上、100dB以下）光报警</w:t>
      </w:r>
    </w:p>
    <w:p>
      <w:pPr>
        <w:tabs>
          <w:tab w:val="left" w:pos="8094"/>
        </w:tabs>
        <w:jc w:val="left"/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产品尺寸：510mm</w:t>
      </w:r>
      <w:r>
        <w:rPr>
          <w:rStyle w:val="4"/>
          <w:rFonts w:hint="default" w:ascii="Arial" w:hAnsi="Arial" w:eastAsia="宋体" w:cs="Arial"/>
          <w:sz w:val="21"/>
          <w:szCs w:val="21"/>
          <w:lang w:val="en-US" w:eastAsia="zh-CN"/>
        </w:rPr>
        <w:t>×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330mm</w:t>
      </w:r>
      <w:r>
        <w:rPr>
          <w:rStyle w:val="4"/>
          <w:rFonts w:hint="default" w:ascii="Arial" w:hAnsi="Arial" w:eastAsia="宋体" w:cs="Arial"/>
          <w:sz w:val="21"/>
          <w:szCs w:val="21"/>
          <w:lang w:val="en-US" w:eastAsia="zh-CN"/>
        </w:rPr>
        <w:t>×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115mm(不含安装支架、含安装支架厚度为141mm）</w:t>
      </w:r>
    </w:p>
    <w:p>
      <w:pPr>
        <w:tabs>
          <w:tab w:val="left" w:pos="8094"/>
        </w:tabs>
        <w:jc w:val="left"/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产品重量：</w:t>
      </w:r>
      <w:r>
        <w:rPr>
          <w:rFonts w:hint="default" w:ascii="Arial" w:hAnsi="Arial" w:cs="Arial"/>
          <w:kern w:val="0"/>
          <w:sz w:val="18"/>
          <w:lang w:eastAsia="zh-CN"/>
        </w:rPr>
        <w:t>≤</w:t>
      </w:r>
      <w:r>
        <w:rPr>
          <w:rFonts w:hint="eastAsia" w:ascii="Arial" w:hAnsi="Arial" w:cs="Arial"/>
          <w:kern w:val="0"/>
          <w:sz w:val="18"/>
          <w:lang w:val="en-US" w:eastAsia="zh-CN"/>
        </w:rPr>
        <w:t>15kg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C726B"/>
    <w:rsid w:val="07601188"/>
    <w:rsid w:val="08222140"/>
    <w:rsid w:val="083B3B0F"/>
    <w:rsid w:val="093B485E"/>
    <w:rsid w:val="0DFD7446"/>
    <w:rsid w:val="150238C4"/>
    <w:rsid w:val="153A1318"/>
    <w:rsid w:val="15A8124E"/>
    <w:rsid w:val="16070AF6"/>
    <w:rsid w:val="19D70A10"/>
    <w:rsid w:val="1C432DA6"/>
    <w:rsid w:val="1E3D2F7B"/>
    <w:rsid w:val="21B6675D"/>
    <w:rsid w:val="22CD66A3"/>
    <w:rsid w:val="284F263F"/>
    <w:rsid w:val="2F1F1BB9"/>
    <w:rsid w:val="341434EF"/>
    <w:rsid w:val="347D658A"/>
    <w:rsid w:val="3AB3700D"/>
    <w:rsid w:val="3AFC2225"/>
    <w:rsid w:val="3C61437E"/>
    <w:rsid w:val="40994C5B"/>
    <w:rsid w:val="40AE231C"/>
    <w:rsid w:val="447B57D0"/>
    <w:rsid w:val="4530277E"/>
    <w:rsid w:val="45A53487"/>
    <w:rsid w:val="47521D83"/>
    <w:rsid w:val="487924FC"/>
    <w:rsid w:val="4A66134C"/>
    <w:rsid w:val="4AE2537D"/>
    <w:rsid w:val="4DBA2CBE"/>
    <w:rsid w:val="530E12E1"/>
    <w:rsid w:val="58A87827"/>
    <w:rsid w:val="635A0FF3"/>
    <w:rsid w:val="63773BAB"/>
    <w:rsid w:val="648A1CAE"/>
    <w:rsid w:val="689A585B"/>
    <w:rsid w:val="68EA2107"/>
    <w:rsid w:val="6B1D4CC4"/>
    <w:rsid w:val="74546AA6"/>
    <w:rsid w:val="78DF3733"/>
    <w:rsid w:val="7D3A3316"/>
    <w:rsid w:val="7E143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2019-01-28T08:25:59Z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