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C4" w:rsidRDefault="00B221C4" w:rsidP="00B221C4">
      <w:pPr>
        <w:spacing w:line="360" w:lineRule="auto"/>
        <w:jc w:val="center"/>
        <w:rPr>
          <w:rFonts w:hint="eastAsia"/>
          <w:b/>
          <w:sz w:val="24"/>
          <w:szCs w:val="24"/>
        </w:rPr>
      </w:pPr>
      <w:proofErr w:type="spellStart"/>
      <w:r w:rsidRPr="00B221C4">
        <w:rPr>
          <w:rFonts w:hint="eastAsia"/>
          <w:b/>
          <w:sz w:val="24"/>
          <w:szCs w:val="24"/>
        </w:rPr>
        <w:t>CODcr</w:t>
      </w:r>
      <w:proofErr w:type="spellEnd"/>
      <w:r w:rsidRPr="00B221C4">
        <w:rPr>
          <w:rFonts w:hint="eastAsia"/>
          <w:b/>
          <w:sz w:val="24"/>
          <w:szCs w:val="24"/>
        </w:rPr>
        <w:t>在线自动监测仪</w:t>
      </w:r>
    </w:p>
    <w:p w:rsidR="003E3663" w:rsidRDefault="003E3663" w:rsidP="003E3663">
      <w:pPr>
        <w:pStyle w:val="a5"/>
        <w:numPr>
          <w:ilvl w:val="0"/>
          <w:numId w:val="2"/>
        </w:numPr>
        <w:spacing w:line="360" w:lineRule="auto"/>
        <w:ind w:leftChars="0" w:firstLineChars="0"/>
        <w:rPr>
          <w:rFonts w:hint="eastAsia"/>
          <w:b/>
          <w:sz w:val="24"/>
          <w:szCs w:val="24"/>
        </w:rPr>
      </w:pPr>
      <w:r w:rsidRPr="00FB7BDE">
        <w:rPr>
          <w:rFonts w:hint="eastAsia"/>
          <w:b/>
          <w:sz w:val="24"/>
          <w:szCs w:val="24"/>
        </w:rPr>
        <w:t>产品概述</w:t>
      </w:r>
    </w:p>
    <w:p w:rsidR="005920D9" w:rsidRDefault="005920D9" w:rsidP="005920D9">
      <w:pPr>
        <w:spacing w:line="360" w:lineRule="auto"/>
        <w:ind w:firstLineChars="200" w:firstLine="400"/>
        <w:jc w:val="left"/>
        <w:rPr>
          <w:rFonts w:ascii="微软雅黑" w:hAnsi="微软雅黑" w:cs="微软雅黑"/>
          <w:sz w:val="20"/>
        </w:rPr>
      </w:pPr>
      <w:r>
        <w:rPr>
          <w:rFonts w:ascii="微软雅黑" w:hAnsi="微软雅黑" w:cs="微软雅黑" w:hint="eastAsia"/>
          <w:sz w:val="20"/>
        </w:rPr>
        <w:t>化学需氧量反映了水中受还原性物质污染的程度。本监测</w:t>
      </w:r>
      <w:proofErr w:type="gramStart"/>
      <w:r>
        <w:rPr>
          <w:rFonts w:ascii="微软雅黑" w:hAnsi="微软雅黑" w:cs="微软雅黑" w:hint="eastAsia"/>
          <w:sz w:val="20"/>
        </w:rPr>
        <w:t>仪广泛</w:t>
      </w:r>
      <w:proofErr w:type="gramEnd"/>
      <w:r>
        <w:rPr>
          <w:rFonts w:ascii="微软雅黑" w:hAnsi="微软雅黑" w:cs="微软雅黑" w:hint="eastAsia"/>
          <w:sz w:val="20"/>
        </w:rPr>
        <w:t>用于印染、化工、造纸、电镀、制药、石油、焦化等各种工业废水的监测；城市生活污水，养殖场畜牧生活污水，垃圾场地渗出水监测；以及江、河、湖、海等地表水的监测。</w:t>
      </w:r>
    </w:p>
    <w:p w:rsidR="005920D9" w:rsidRPr="003E3663" w:rsidRDefault="003E3663" w:rsidP="003E3663">
      <w:pPr>
        <w:pStyle w:val="a5"/>
        <w:numPr>
          <w:ilvl w:val="0"/>
          <w:numId w:val="2"/>
        </w:numPr>
        <w:spacing w:line="360" w:lineRule="auto"/>
        <w:ind w:leftChars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主要参数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ayout w:type="fixed"/>
        <w:tblLook w:val="0000"/>
      </w:tblPr>
      <w:tblGrid>
        <w:gridCol w:w="2467"/>
        <w:gridCol w:w="5285"/>
      </w:tblGrid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检测项目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COD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方法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重铬酸钾法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检测范围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0.0</w:t>
            </w:r>
            <w:r>
              <w:rPr>
                <w:rFonts w:ascii="微软雅黑" w:hAnsi="微软雅黑" w:cs="微软雅黑" w:hint="eastAsia"/>
                <w:sz w:val="20"/>
              </w:rPr>
              <w:t>～</w:t>
            </w:r>
            <w:r>
              <w:rPr>
                <w:rFonts w:ascii="微软雅黑" w:hAnsi="微软雅黑" w:cs="微软雅黑" w:hint="eastAsia"/>
                <w:color w:val="000000"/>
                <w:sz w:val="20"/>
              </w:rPr>
              <w:t>1000.00mg/L可选择不同量程，或设置自动调整量程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单次测量周期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≤</w:t>
            </w:r>
            <w:r>
              <w:rPr>
                <w:rFonts w:ascii="微软雅黑" w:hAnsi="微软雅黑" w:cs="微软雅黑" w:hint="eastAsia"/>
                <w:color w:val="000000"/>
                <w:sz w:val="20"/>
              </w:rPr>
              <w:t>30min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零点漂移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±5.0mg/L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量程漂移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±10.0%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示值误差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±10.0%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记忆效应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≤5.0mg/L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电压干扰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±5.0%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一致性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≤10.0%</w:t>
            </w:r>
          </w:p>
        </w:tc>
      </w:tr>
      <w:tr w:rsidR="005920D9" w:rsidTr="00F06703">
        <w:trPr>
          <w:trHeight w:hRule="exact" w:val="929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proofErr w:type="gramStart"/>
            <w:r>
              <w:rPr>
                <w:rFonts w:ascii="微软雅黑" w:hAnsi="微软雅黑" w:cs="微软雅黑" w:hint="eastAsia"/>
                <w:color w:val="000000"/>
                <w:sz w:val="20"/>
              </w:rPr>
              <w:t>实际废</w:t>
            </w:r>
            <w:proofErr w:type="gramEnd"/>
            <w:r>
              <w:rPr>
                <w:rFonts w:ascii="微软雅黑" w:hAnsi="微软雅黑" w:cs="微软雅黑" w:hint="eastAsia"/>
                <w:color w:val="000000"/>
                <w:sz w:val="20"/>
              </w:rPr>
              <w:t>样品比对实验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400" w:lineRule="exact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COD≥50mg/L，相对误差≤10.0%；</w:t>
            </w:r>
          </w:p>
          <w:p w:rsidR="005920D9" w:rsidRDefault="005920D9" w:rsidP="00F06703">
            <w:pPr>
              <w:spacing w:line="400" w:lineRule="exact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COD＜50mg/L，绝对误差≤5mg/L</w:t>
            </w:r>
          </w:p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</w:p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</w:p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最小维护周期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≥168h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电压干扰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±5.0%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数据有效率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≥90.0%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控制单元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工业可编程控制器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显示单元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7寸液晶触摸屏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样品注入方式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蠕动泵注入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计量方式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光电液位计量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通讯接口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RS232、RS485、TCP/IP、4～20mA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电源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额定电压AC220V±10％  频率50±1%Hz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环境温度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0℃～45℃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lastRenderedPageBreak/>
              <w:t>环境湿度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≤90%（不结露）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外形尺寸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sz w:val="20"/>
              </w:rPr>
            </w:pPr>
            <w:r>
              <w:rPr>
                <w:rFonts w:ascii="微软雅黑" w:hAnsi="微软雅黑" w:cs="微软雅黑" w:hint="eastAsia"/>
                <w:sz w:val="20"/>
              </w:rPr>
              <w:t>515mm×450mm×1350mm</w:t>
            </w:r>
          </w:p>
        </w:tc>
      </w:tr>
      <w:tr w:rsidR="005920D9" w:rsidTr="00F06703">
        <w:trPr>
          <w:trHeight w:hRule="exact" w:val="454"/>
          <w:jc w:val="center"/>
        </w:trPr>
        <w:tc>
          <w:tcPr>
            <w:tcW w:w="2467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监测仪重量</w:t>
            </w:r>
          </w:p>
        </w:tc>
        <w:tc>
          <w:tcPr>
            <w:tcW w:w="5285" w:type="dxa"/>
            <w:tcBorders>
              <w:tl2br w:val="nil"/>
              <w:tr2bl w:val="nil"/>
            </w:tcBorders>
            <w:vAlign w:val="center"/>
          </w:tcPr>
          <w:p w:rsidR="005920D9" w:rsidRDefault="005920D9" w:rsidP="00F06703">
            <w:pPr>
              <w:spacing w:line="360" w:lineRule="auto"/>
              <w:jc w:val="center"/>
              <w:textAlignment w:val="baseline"/>
              <w:rPr>
                <w:rFonts w:ascii="微软雅黑" w:hAnsi="微软雅黑" w:cs="微软雅黑"/>
                <w:color w:val="000000"/>
                <w:sz w:val="20"/>
              </w:rPr>
            </w:pPr>
            <w:r>
              <w:rPr>
                <w:rFonts w:ascii="微软雅黑" w:hAnsi="微软雅黑" w:cs="微软雅黑" w:hint="eastAsia"/>
                <w:color w:val="000000"/>
                <w:sz w:val="20"/>
              </w:rPr>
              <w:t>60Kg</w:t>
            </w:r>
          </w:p>
        </w:tc>
      </w:tr>
    </w:tbl>
    <w:p w:rsidR="00C97BAF" w:rsidRPr="003E3663" w:rsidRDefault="003E3663" w:rsidP="003E3663">
      <w:pPr>
        <w:pStyle w:val="a5"/>
        <w:numPr>
          <w:ilvl w:val="0"/>
          <w:numId w:val="2"/>
        </w:numPr>
        <w:spacing w:line="360" w:lineRule="auto"/>
        <w:ind w:leftChars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产品特点</w:t>
      </w:r>
    </w:p>
    <w:p w:rsidR="00C97BAF" w:rsidRDefault="00C97BAF" w:rsidP="00C97BAF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依据国家环境监测标准，采用GB11914-89及HJ/T399-2007规定的重铬酸钾法检测， 选用先进精确的定量装置，多通道的电磁阀，功能强大稳定的PLC控制器和自主研制的光度分析仪器，通过光度比色，实现了COD浓度检测过程的全自动化。</w:t>
      </w:r>
    </w:p>
    <w:p w:rsidR="00C97BAF" w:rsidRDefault="00C97BAF" w:rsidP="00C97BAF">
      <w:pPr>
        <w:numPr>
          <w:ilvl w:val="0"/>
          <w:numId w:val="1"/>
        </w:numPr>
        <w:tabs>
          <w:tab w:val="left" w:pos="420"/>
        </w:tabs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测量范围宽（0～1000 mg/L），并可根据水样实际情况自动进行量程切换。</w:t>
      </w:r>
    </w:p>
    <w:p w:rsidR="00C97BAF" w:rsidRDefault="00C97BAF" w:rsidP="00C97BAF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新颖的核心结构设计，确保</w:t>
      </w:r>
      <w:r>
        <w:rPr>
          <w:rFonts w:ascii="微软雅黑" w:hAnsi="微软雅黑" w:cs="微软雅黑" w:hint="eastAsia"/>
          <w:sz w:val="20"/>
        </w:rPr>
        <w:t>监测仪</w:t>
      </w:r>
      <w:r>
        <w:rPr>
          <w:rFonts w:ascii="微软雅黑" w:hAnsi="微软雅黑" w:cs="微软雅黑" w:hint="eastAsia"/>
          <w:color w:val="000000"/>
          <w:sz w:val="20"/>
        </w:rPr>
        <w:t>的品质完美。</w:t>
      </w:r>
    </w:p>
    <w:p w:rsidR="00C97BAF" w:rsidRDefault="00C97BAF" w:rsidP="00C97BAF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断电保护设计确保</w:t>
      </w:r>
      <w:r>
        <w:rPr>
          <w:rFonts w:ascii="微软雅黑" w:hAnsi="微软雅黑" w:cs="微软雅黑" w:hint="eastAsia"/>
          <w:sz w:val="20"/>
        </w:rPr>
        <w:t>监测仪</w:t>
      </w:r>
      <w:r>
        <w:rPr>
          <w:rFonts w:ascii="微软雅黑" w:hAnsi="微软雅黑" w:cs="微软雅黑" w:hint="eastAsia"/>
          <w:color w:val="000000"/>
          <w:sz w:val="20"/>
        </w:rPr>
        <w:t>不受损坏和数据记录永不丢失。</w:t>
      </w:r>
    </w:p>
    <w:p w:rsidR="00C97BAF" w:rsidRDefault="00C97BAF" w:rsidP="00C97BAF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故障自诊断智能设计，使</w:t>
      </w:r>
      <w:r>
        <w:rPr>
          <w:rFonts w:ascii="微软雅黑" w:hAnsi="微软雅黑" w:cs="微软雅黑" w:hint="eastAsia"/>
          <w:sz w:val="20"/>
        </w:rPr>
        <w:t>监测</w:t>
      </w:r>
      <w:proofErr w:type="gramStart"/>
      <w:r>
        <w:rPr>
          <w:rFonts w:ascii="微软雅黑" w:hAnsi="微软雅黑" w:cs="微软雅黑" w:hint="eastAsia"/>
          <w:sz w:val="20"/>
        </w:rPr>
        <w:t>仪</w:t>
      </w:r>
      <w:r>
        <w:rPr>
          <w:rFonts w:ascii="微软雅黑" w:hAnsi="微软雅黑" w:cs="微软雅黑" w:hint="eastAsia"/>
          <w:color w:val="000000"/>
          <w:sz w:val="20"/>
        </w:rPr>
        <w:t>管理</w:t>
      </w:r>
      <w:proofErr w:type="gramEnd"/>
      <w:r>
        <w:rPr>
          <w:rFonts w:ascii="微软雅黑" w:hAnsi="微软雅黑" w:cs="微软雅黑" w:hint="eastAsia"/>
          <w:color w:val="000000"/>
          <w:sz w:val="20"/>
        </w:rPr>
        <w:t>和维护简易方便。</w:t>
      </w:r>
    </w:p>
    <w:p w:rsidR="00C97BAF" w:rsidRDefault="00C97BAF" w:rsidP="00C97BAF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采样方式可设定为定时采样，即刻测量，远程触发测量等。</w:t>
      </w:r>
    </w:p>
    <w:p w:rsidR="00C97BAF" w:rsidRDefault="00C97BAF" w:rsidP="00C97BAF">
      <w:pPr>
        <w:numPr>
          <w:ilvl w:val="0"/>
          <w:numId w:val="1"/>
        </w:numPr>
        <w:tabs>
          <w:tab w:val="left" w:pos="420"/>
        </w:tabs>
        <w:spacing w:line="360" w:lineRule="auto"/>
        <w:textAlignment w:val="baseline"/>
        <w:rPr>
          <w:rFonts w:ascii="微软雅黑" w:hAnsi="微软雅黑" w:cs="微软雅黑"/>
          <w:color w:val="000000"/>
          <w:sz w:val="20"/>
        </w:rPr>
      </w:pPr>
      <w:r>
        <w:rPr>
          <w:rFonts w:ascii="微软雅黑" w:hAnsi="微软雅黑" w:cs="微软雅黑" w:hint="eastAsia"/>
          <w:color w:val="000000"/>
          <w:sz w:val="20"/>
        </w:rPr>
        <w:t>抗干扰能力强，适用于工业现场。</w:t>
      </w:r>
    </w:p>
    <w:p w:rsidR="005920D9" w:rsidRPr="005920D9" w:rsidRDefault="00C97BAF" w:rsidP="00C97BAF">
      <w:r>
        <w:rPr>
          <w:rFonts w:ascii="微软雅黑" w:hAnsi="微软雅黑" w:cs="微软雅黑" w:hint="eastAsia"/>
          <w:color w:val="000000"/>
          <w:sz w:val="20"/>
        </w:rPr>
        <w:t>可广泛应用于地表水、城镇污水处理厂和工业污染源的COD实时监控。</w:t>
      </w:r>
    </w:p>
    <w:sectPr w:rsidR="005920D9" w:rsidRPr="005920D9" w:rsidSect="00EB1D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BE" w:rsidRDefault="001D1DBE" w:rsidP="005920D9">
      <w:r>
        <w:separator/>
      </w:r>
    </w:p>
  </w:endnote>
  <w:endnote w:type="continuationSeparator" w:id="0">
    <w:p w:rsidR="001D1DBE" w:rsidRDefault="001D1DBE" w:rsidP="0059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BE" w:rsidRDefault="001D1DBE" w:rsidP="005920D9">
      <w:r>
        <w:separator/>
      </w:r>
    </w:p>
  </w:footnote>
  <w:footnote w:type="continuationSeparator" w:id="0">
    <w:p w:rsidR="001D1DBE" w:rsidRDefault="001D1DBE" w:rsidP="00592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singleLevel"/>
    <w:tmpl w:val="1EDE7FB6"/>
    <w:lvl w:ilvl="0">
      <w:start w:val="1"/>
      <w:numFmt w:val="bullet"/>
      <w:lvlText w:val=""/>
      <w:lvlJc w:val="left"/>
      <w:pPr>
        <w:ind w:left="420" w:hanging="420"/>
      </w:pPr>
      <w:rPr>
        <w:rFonts w:ascii="Wingdings 3" w:hAnsi="Wingdings 3" w:hint="default"/>
        <w:color w:val="auto"/>
      </w:rPr>
    </w:lvl>
  </w:abstractNum>
  <w:abstractNum w:abstractNumId="1">
    <w:nsid w:val="0D3D056E"/>
    <w:multiLevelType w:val="hybridMultilevel"/>
    <w:tmpl w:val="4F247380"/>
    <w:lvl w:ilvl="0" w:tplc="4EB2716A">
      <w:start w:val="1"/>
      <w:numFmt w:val="decimal"/>
      <w:lvlText w:val="%1、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0D9"/>
    <w:rsid w:val="0000014D"/>
    <w:rsid w:val="001C22F8"/>
    <w:rsid w:val="001D1DBE"/>
    <w:rsid w:val="003E3663"/>
    <w:rsid w:val="005920D9"/>
    <w:rsid w:val="006C00F8"/>
    <w:rsid w:val="00A4217E"/>
    <w:rsid w:val="00B221C4"/>
    <w:rsid w:val="00C97BAF"/>
    <w:rsid w:val="00DC37C9"/>
    <w:rsid w:val="00EB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D9"/>
    <w:pPr>
      <w:widowControl w:val="0"/>
      <w:jc w:val="both"/>
    </w:pPr>
    <w:rPr>
      <w:rFonts w:ascii="Times New Roman" w:eastAsia="微软雅黑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92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920D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920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920D9"/>
    <w:rPr>
      <w:sz w:val="18"/>
      <w:szCs w:val="18"/>
    </w:rPr>
  </w:style>
  <w:style w:type="paragraph" w:customStyle="1" w:styleId="Char1">
    <w:name w:val="Char"/>
    <w:basedOn w:val="a"/>
    <w:rsid w:val="005920D9"/>
  </w:style>
  <w:style w:type="paragraph" w:styleId="a5">
    <w:name w:val="List Paragraph"/>
    <w:basedOn w:val="a"/>
    <w:uiPriority w:val="34"/>
    <w:qFormat/>
    <w:rsid w:val="003E3663"/>
    <w:pPr>
      <w:ind w:leftChars="300" w:left="600" w:firstLineChars="200" w:firstLine="420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748</Characters>
  <Application>Microsoft Office Word</Application>
  <DocSecurity>0</DocSecurity>
  <Lines>6</Lines>
  <Paragraphs>1</Paragraphs>
  <ScaleCrop>false</ScaleCrop>
  <Company>Sky123.Org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2018-07-08T03:31:00Z</dcterms:created>
  <dcterms:modified xsi:type="dcterms:W3CDTF">2018-07-08T11:08:00Z</dcterms:modified>
</cp:coreProperties>
</file>