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94"/>
        </w:tabs>
        <w:jc w:val="left"/>
        <w:rPr>
          <w:rFonts w:hint="eastAsia" w:asciiTheme="minorEastAsia" w:hAnsiTheme="minorEastAsia" w:cstheme="minorEastAsia"/>
          <w:b/>
          <w:bCs/>
          <w:color w:val="auto"/>
          <w:kern w:val="2"/>
          <w:sz w:val="21"/>
          <w:szCs w:val="21"/>
          <w:lang w:val="en-US" w:eastAsia="zh-CN" w:bidi="ar-SA"/>
        </w:rPr>
      </w:pPr>
      <w:bookmarkStart w:id="0" w:name="_GoBack"/>
      <w:r>
        <w:rPr>
          <w:rFonts w:hint="eastAsia" w:asciiTheme="minorEastAsia" w:hAnsiTheme="minorEastAsia" w:cstheme="minorEastAsia"/>
          <w:b/>
          <w:bCs/>
          <w:color w:val="auto"/>
          <w:kern w:val="2"/>
          <w:sz w:val="21"/>
          <w:szCs w:val="21"/>
          <w:lang w:val="en-US" w:eastAsia="zh-CN" w:bidi="ar-SA"/>
        </w:rPr>
        <w:t>KB2100型气体报警控制器</w:t>
      </w:r>
    </w:p>
    <w:bookmarkEnd w:id="0"/>
    <w:p>
      <w:pPr>
        <w:tabs>
          <w:tab w:val="left" w:pos="8094"/>
        </w:tabs>
        <w:jc w:val="left"/>
        <w:rPr>
          <w:rFonts w:hint="eastAsia" w:cstheme="minorBidi"/>
          <w:color w:val="FF0000"/>
          <w:kern w:val="2"/>
          <w:sz w:val="21"/>
          <w:szCs w:val="21"/>
          <w:lang w:val="en-US" w:eastAsia="zh-CN" w:bidi="ar-SA"/>
        </w:rPr>
      </w:pPr>
      <w:r>
        <w:rPr>
          <w:rFonts w:hint="eastAsia" w:cstheme="minorBidi"/>
          <w:color w:val="FF0000"/>
          <w:kern w:val="2"/>
          <w:sz w:val="21"/>
          <w:szCs w:val="21"/>
          <w:lang w:val="en-US" w:eastAsia="zh-CN" w:bidi="ar-SA"/>
        </w:rPr>
        <w:t>产品描述：</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KB2100II型气体报警控制器是我公司研制的多点监控气体报警控制器，用物检测空气中可燃性气体或液体蒸汽爆炸下限以内的含量及毒性气体浓度，本系统采用单对单控制，也可通过485上传，实现集中控制。本系统采用先进的微处理器作为控制单元，响应速度快。当环境中可燃气体浓度达到或超过预置报警值时，控制器立即发出声光报警，以提醒及时采取安全措施，并控制驱动排风或其他外设动作，防止爆炸、火灾及中毒事故的发生，从而保障生命、财产的安全。可广泛使用于工厂、油库、液化气站、煤气站、加油站、喷漆房等需要防火防爆的场所进行安全检测报警。</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独立单元自由组合，可与各种气体探测器配合</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三级报警设置，功能更强大</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报警点联动输出，继电器输出无源常开</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智通化系统，方便在线零点校正</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测量量程、分辨率可选</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每个控制单元可选1个4-20mA信号或RS485信号输出，可配合DCS，PLC系统</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七个LED灯显示操作模式及四个LED灯指示状态，模拟中文菜单，操作更方便</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具有密码锁定功能，防止误操作或非法授权人的进入</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安装／维护简单</w:t>
      </w:r>
    </w:p>
    <w:p>
      <w:pPr>
        <w:tabs>
          <w:tab w:val="left" w:pos="8094"/>
        </w:tabs>
        <w:jc w:val="left"/>
        <w:rPr>
          <w:rFonts w:hint="eastAsia" w:asciiTheme="minorEastAsia" w:hAnsiTheme="minorEastAsia" w:cstheme="minorEastAsia"/>
          <w:color w:val="FF0000"/>
          <w:kern w:val="2"/>
          <w:sz w:val="21"/>
          <w:szCs w:val="21"/>
          <w:lang w:val="en-US" w:eastAsia="zh-CN" w:bidi="ar-SA"/>
        </w:rPr>
      </w:pPr>
      <w:r>
        <w:rPr>
          <w:rFonts w:hint="eastAsia" w:asciiTheme="minorEastAsia" w:hAnsiTheme="minorEastAsia" w:cstheme="minorEastAsia"/>
          <w:color w:val="FF0000"/>
          <w:kern w:val="2"/>
          <w:sz w:val="21"/>
          <w:szCs w:val="21"/>
          <w:lang w:val="en-US" w:eastAsia="zh-CN" w:bidi="ar-SA"/>
        </w:rPr>
        <w:t>技术规格：</w:t>
      </w:r>
    </w:p>
    <w:p>
      <w:pPr>
        <w:rPr>
          <w:rFonts w:hint="eastAsia" w:ascii="宋体" w:hAnsi="宋体"/>
          <w:sz w:val="21"/>
          <w:szCs w:val="21"/>
        </w:rPr>
      </w:pPr>
      <w:r>
        <w:rPr>
          <w:rStyle w:val="4"/>
          <w:rFonts w:hint="eastAsia" w:eastAsia="宋体"/>
          <w:sz w:val="21"/>
          <w:szCs w:val="21"/>
          <w:lang w:val="en-US" w:eastAsia="zh-CN"/>
        </w:rPr>
        <w:t>工作电压：</w:t>
      </w:r>
      <w:r>
        <w:rPr>
          <w:rFonts w:hint="eastAsia" w:ascii="宋体" w:hAnsi="宋体" w:eastAsia="宋体"/>
          <w:sz w:val="21"/>
          <w:szCs w:val="21"/>
          <w:lang w:val="en-US" w:eastAsia="zh-CN"/>
        </w:rPr>
        <w:t>Ac220</w:t>
      </w:r>
      <w:r>
        <w:rPr>
          <w:rFonts w:hint="eastAsia" w:ascii="宋体" w:hAnsi="宋体"/>
          <w:sz w:val="21"/>
          <w:szCs w:val="21"/>
        </w:rPr>
        <w:t>±</w:t>
      </w:r>
      <w:r>
        <w:rPr>
          <w:rFonts w:hint="eastAsia" w:ascii="宋体" w:hAnsi="宋体"/>
          <w:sz w:val="21"/>
          <w:szCs w:val="21"/>
          <w:lang w:val="en-US" w:eastAsia="zh-CN"/>
        </w:rPr>
        <w:t>15% 50Hz</w:t>
      </w:r>
      <w:r>
        <w:rPr>
          <w:rFonts w:hint="eastAsia" w:ascii="宋体" w:hAnsi="宋体"/>
          <w:sz w:val="21"/>
          <w:szCs w:val="21"/>
        </w:rPr>
        <w:t>±</w:t>
      </w:r>
      <w:r>
        <w:rPr>
          <w:rFonts w:hint="eastAsia" w:ascii="宋体" w:hAnsi="宋体"/>
          <w:sz w:val="21"/>
          <w:szCs w:val="21"/>
          <w:lang w:val="en-US" w:eastAsia="zh-CN"/>
        </w:rPr>
        <w:t>1%</w:t>
      </w:r>
    </w:p>
    <w:p>
      <w:pPr>
        <w:rPr>
          <w:rFonts w:hint="eastAsia" w:ascii="宋体" w:hAnsi="宋体"/>
          <w:sz w:val="21"/>
          <w:szCs w:val="21"/>
          <w:lang w:val="en-US" w:eastAsia="zh-CN"/>
        </w:rPr>
      </w:pPr>
      <w:r>
        <w:rPr>
          <w:rFonts w:hint="eastAsia" w:ascii="宋体" w:hAnsi="宋体"/>
          <w:sz w:val="21"/>
          <w:szCs w:val="21"/>
        </w:rPr>
        <w:t>功    耗：</w:t>
      </w:r>
      <w:r>
        <w:rPr>
          <w:rFonts w:hint="default" w:ascii="Arial" w:hAnsi="Arial" w:cs="Arial"/>
          <w:sz w:val="21"/>
          <w:szCs w:val="21"/>
        </w:rPr>
        <w:t>≤</w:t>
      </w:r>
      <w:r>
        <w:rPr>
          <w:rFonts w:hint="eastAsia" w:ascii="宋体" w:hAnsi="宋体"/>
          <w:sz w:val="21"/>
          <w:szCs w:val="21"/>
          <w:lang w:val="en-US" w:eastAsia="zh-CN"/>
        </w:rPr>
        <w:t>3</w:t>
      </w:r>
      <w:r>
        <w:rPr>
          <w:rFonts w:hint="eastAsia" w:ascii="宋体" w:hAnsi="宋体"/>
          <w:sz w:val="21"/>
          <w:szCs w:val="21"/>
        </w:rPr>
        <w:t>W</w:t>
      </w:r>
      <w:r>
        <w:rPr>
          <w:rFonts w:hint="eastAsia" w:ascii="宋体" w:hAnsi="宋体"/>
          <w:sz w:val="21"/>
          <w:szCs w:val="21"/>
          <w:lang w:val="en-US" w:eastAsia="zh-CN"/>
        </w:rPr>
        <w:t>/路</w:t>
      </w:r>
    </w:p>
    <w:p>
      <w:pPr>
        <w:rPr>
          <w:rFonts w:hint="eastAsia" w:ascii="宋体" w:hAnsi="宋体"/>
          <w:sz w:val="21"/>
          <w:szCs w:val="21"/>
          <w:lang w:val="en-US" w:eastAsia="zh-CN"/>
        </w:rPr>
      </w:pPr>
      <w:r>
        <w:rPr>
          <w:rFonts w:hint="eastAsia" w:ascii="宋体" w:hAnsi="宋体"/>
          <w:sz w:val="21"/>
          <w:szCs w:val="21"/>
          <w:lang w:val="en-US" w:eastAsia="zh-CN"/>
        </w:rPr>
        <w:t>输出电压：DC24V</w:t>
      </w:r>
    </w:p>
    <w:p>
      <w:pPr>
        <w:tabs>
          <w:tab w:val="left" w:pos="8094"/>
        </w:tabs>
        <w:jc w:val="left"/>
        <w:rPr>
          <w:rStyle w:val="4"/>
          <w:rFonts w:hint="eastAsia" w:ascii="宋体" w:hAnsi="宋体" w:eastAsia="宋体" w:cs="宋体"/>
          <w:sz w:val="21"/>
          <w:szCs w:val="21"/>
          <w:lang w:val="en-US" w:eastAsia="zh-CN"/>
        </w:rPr>
      </w:pPr>
      <w:r>
        <w:rPr>
          <w:rStyle w:val="4"/>
          <w:rFonts w:eastAsia="宋体"/>
          <w:sz w:val="21"/>
          <w:szCs w:val="21"/>
          <w:lang w:eastAsia="zh-CN"/>
        </w:rPr>
        <w:t>可匹配的探测器：标准</w:t>
      </w:r>
      <w:r>
        <w:rPr>
          <w:rStyle w:val="4"/>
          <w:rFonts w:eastAsia="宋体"/>
          <w:sz w:val="21"/>
          <w:szCs w:val="21"/>
          <w:lang w:val="en-US" w:eastAsia="zh-CN"/>
        </w:rPr>
        <w:t>4</w:t>
      </w:r>
      <w:r>
        <w:rPr>
          <w:rStyle w:val="4"/>
          <w:rFonts w:hint="eastAsia" w:ascii="宋体" w:hAnsi="宋体" w:eastAsia="宋体" w:cs="宋体"/>
          <w:sz w:val="21"/>
          <w:szCs w:val="21"/>
          <w:lang w:val="en-US" w:eastAsia="zh-CN"/>
        </w:rPr>
        <w:t>～20mA输出的探测器</w:t>
      </w:r>
    </w:p>
    <w:p>
      <w:pPr>
        <w:tabs>
          <w:tab w:val="left" w:pos="8094"/>
        </w:tabs>
        <w:jc w:val="left"/>
        <w:rPr>
          <w:rStyle w:val="4"/>
          <w:sz w:val="21"/>
          <w:szCs w:val="21"/>
        </w:rPr>
      </w:pPr>
      <w:r>
        <w:rPr>
          <w:rStyle w:val="4"/>
          <w:rFonts w:hint="eastAsia" w:eastAsia="宋体"/>
          <w:sz w:val="21"/>
          <w:szCs w:val="21"/>
          <w:lang w:val="en-US" w:eastAsia="zh-CN"/>
        </w:rPr>
        <w:t>环境条件：温度</w:t>
      </w:r>
      <w:r>
        <w:rPr>
          <w:rStyle w:val="4"/>
          <w:sz w:val="21"/>
          <w:szCs w:val="21"/>
        </w:rPr>
        <w:t>-</w:t>
      </w:r>
      <w:r>
        <w:rPr>
          <w:rStyle w:val="4"/>
          <w:rFonts w:eastAsia="宋体"/>
          <w:sz w:val="21"/>
          <w:szCs w:val="21"/>
          <w:lang w:val="en-US" w:eastAsia="zh-CN"/>
        </w:rPr>
        <w:t>1</w:t>
      </w:r>
      <w:r>
        <w:rPr>
          <w:rStyle w:val="4"/>
          <w:sz w:val="21"/>
          <w:szCs w:val="21"/>
        </w:rPr>
        <w:t>0℃</w:t>
      </w:r>
      <w:r>
        <w:rPr>
          <w:rStyle w:val="4"/>
          <w:rFonts w:hint="eastAsia" w:ascii="宋体" w:hAnsi="宋体" w:eastAsia="宋体" w:cs="宋体"/>
          <w:sz w:val="21"/>
          <w:szCs w:val="21"/>
        </w:rPr>
        <w:t>～</w:t>
      </w:r>
      <w:r>
        <w:rPr>
          <w:rStyle w:val="4"/>
          <w:rFonts w:hint="eastAsia" w:ascii="宋体" w:hAnsi="宋体" w:eastAsia="宋体" w:cs="宋体"/>
          <w:sz w:val="21"/>
          <w:szCs w:val="21"/>
          <w:lang w:val="en-US" w:eastAsia="zh-CN"/>
        </w:rPr>
        <w:t>5</w:t>
      </w:r>
      <w:r>
        <w:rPr>
          <w:rStyle w:val="4"/>
          <w:rFonts w:eastAsia="宋体"/>
          <w:sz w:val="21"/>
          <w:szCs w:val="21"/>
          <w:lang w:val="en-US" w:eastAsia="zh-CN"/>
        </w:rPr>
        <w:t>0</w:t>
      </w:r>
      <w:r>
        <w:rPr>
          <w:rStyle w:val="4"/>
          <w:sz w:val="21"/>
          <w:szCs w:val="21"/>
        </w:rPr>
        <w:t>℃</w:t>
      </w:r>
      <w:r>
        <w:rPr>
          <w:rStyle w:val="4"/>
          <w:rFonts w:eastAsia="宋体"/>
          <w:sz w:val="21"/>
          <w:szCs w:val="21"/>
          <w:lang w:eastAsia="zh-CN"/>
        </w:rPr>
        <w:t>，湿度</w:t>
      </w:r>
      <w:r>
        <w:rPr>
          <w:rStyle w:val="4"/>
          <w:rFonts w:hint="default" w:ascii="Arial" w:hAnsi="Arial" w:cs="Arial"/>
          <w:sz w:val="21"/>
          <w:szCs w:val="21"/>
        </w:rPr>
        <w:t>≤</w:t>
      </w:r>
      <w:r>
        <w:rPr>
          <w:rStyle w:val="4"/>
          <w:sz w:val="21"/>
          <w:szCs w:val="21"/>
        </w:rPr>
        <w:t>95%RH</w:t>
      </w:r>
      <w:r>
        <w:rPr>
          <w:rStyle w:val="4"/>
          <w:rFonts w:eastAsia="宋体"/>
          <w:sz w:val="21"/>
          <w:szCs w:val="21"/>
          <w:lang w:eastAsia="zh-CN"/>
        </w:rPr>
        <w:t>无结露</w:t>
      </w:r>
    </w:p>
    <w:p>
      <w:pPr>
        <w:tabs>
          <w:tab w:val="left" w:pos="8094"/>
        </w:tabs>
        <w:jc w:val="left"/>
        <w:rPr>
          <w:rStyle w:val="4"/>
          <w:rFonts w:eastAsia="宋体"/>
          <w:sz w:val="21"/>
          <w:szCs w:val="21"/>
          <w:lang w:val="en-US" w:eastAsia="zh-CN"/>
        </w:rPr>
      </w:pPr>
      <w:r>
        <w:rPr>
          <w:rStyle w:val="4"/>
          <w:rFonts w:eastAsia="宋体"/>
          <w:sz w:val="21"/>
          <w:szCs w:val="21"/>
          <w:lang w:val="en-US" w:eastAsia="zh-CN"/>
        </w:rPr>
        <w:t>指示方式：LED数码显示浓度数据</w:t>
      </w:r>
    </w:p>
    <w:p>
      <w:pPr>
        <w:tabs>
          <w:tab w:val="left" w:pos="8094"/>
        </w:tabs>
        <w:jc w:val="left"/>
        <w:rPr>
          <w:rStyle w:val="4"/>
          <w:rFonts w:eastAsia="宋体"/>
          <w:sz w:val="21"/>
          <w:szCs w:val="21"/>
          <w:lang w:val="en-US" w:eastAsia="zh-CN"/>
        </w:rPr>
      </w:pPr>
      <w:r>
        <w:rPr>
          <w:rStyle w:val="4"/>
          <w:rFonts w:eastAsia="宋体"/>
          <w:sz w:val="21"/>
          <w:szCs w:val="21"/>
          <w:lang w:val="en-US" w:eastAsia="zh-CN"/>
        </w:rPr>
        <w:t>报警方式：LED指示灯报警或报警状态声、光报警</w:t>
      </w:r>
    </w:p>
    <w:p>
      <w:pPr>
        <w:tabs>
          <w:tab w:val="left" w:pos="8094"/>
        </w:tabs>
        <w:jc w:val="left"/>
        <w:rPr>
          <w:rStyle w:val="4"/>
          <w:rFonts w:eastAsia="宋体"/>
          <w:sz w:val="21"/>
          <w:szCs w:val="21"/>
          <w:lang w:val="en-US" w:eastAsia="zh-CN"/>
        </w:rPr>
      </w:pPr>
      <w:r>
        <w:rPr>
          <w:rStyle w:val="4"/>
          <w:rFonts w:eastAsia="宋体"/>
          <w:sz w:val="21"/>
          <w:szCs w:val="21"/>
          <w:lang w:val="en-US" w:eastAsia="zh-CN"/>
        </w:rPr>
        <w:t>输出信号：数字量：RS485（标配）模拟量：</w:t>
      </w:r>
      <w:r>
        <w:rPr>
          <w:rStyle w:val="4"/>
          <w:rFonts w:hint="eastAsia" w:eastAsia="宋体"/>
          <w:sz w:val="21"/>
          <w:szCs w:val="21"/>
          <w:lang w:val="en-US" w:eastAsia="zh-CN"/>
        </w:rPr>
        <w:t>4-20mA（选配）</w:t>
      </w:r>
    </w:p>
    <w:p>
      <w:pPr>
        <w:tabs>
          <w:tab w:val="left" w:pos="8094"/>
        </w:tabs>
        <w:jc w:val="left"/>
        <w:rPr>
          <w:rStyle w:val="4"/>
          <w:rFonts w:hint="eastAsia" w:ascii="宋体" w:hAnsi="宋体" w:eastAsia="宋体" w:cs="宋体"/>
          <w:sz w:val="21"/>
          <w:szCs w:val="21"/>
          <w:lang w:val="en-US" w:eastAsia="zh-CN"/>
        </w:rPr>
      </w:pPr>
      <w:r>
        <w:rPr>
          <w:rStyle w:val="4"/>
          <w:rFonts w:hint="eastAsia" w:eastAsia="宋体"/>
          <w:sz w:val="21"/>
          <w:szCs w:val="21"/>
          <w:lang w:val="en-US" w:eastAsia="zh-CN"/>
        </w:rPr>
        <w:t>探测器与控制器连接线要求：</w:t>
      </w:r>
      <w:r>
        <w:rPr>
          <w:rStyle w:val="4"/>
          <w:rFonts w:hint="default" w:ascii="Arial" w:hAnsi="Arial" w:eastAsia="宋体" w:cs="Arial"/>
          <w:sz w:val="21"/>
          <w:szCs w:val="21"/>
          <w:lang w:val="en-US" w:eastAsia="zh-CN"/>
        </w:rPr>
        <w:t>≥</w:t>
      </w:r>
      <w:r>
        <w:rPr>
          <w:rStyle w:val="4"/>
          <w:rFonts w:eastAsia="宋体"/>
          <w:sz w:val="21"/>
          <w:szCs w:val="21"/>
          <w:lang w:val="en-US" w:eastAsia="zh-CN"/>
        </w:rPr>
        <w:t>RVVP3</w:t>
      </w:r>
      <w:r>
        <w:rPr>
          <w:rStyle w:val="4"/>
          <w:rFonts w:hint="default" w:ascii="Arial" w:hAnsi="Arial" w:eastAsia="宋体" w:cs="Arial"/>
          <w:sz w:val="21"/>
          <w:szCs w:val="21"/>
          <w:lang w:val="en-US" w:eastAsia="zh-CN"/>
        </w:rPr>
        <w:t>×</w:t>
      </w:r>
      <w:r>
        <w:rPr>
          <w:rStyle w:val="4"/>
          <w:rFonts w:hint="eastAsia" w:ascii="宋体" w:hAnsi="宋体" w:eastAsia="宋体" w:cs="宋体"/>
          <w:sz w:val="21"/>
          <w:szCs w:val="21"/>
          <w:lang w:val="en-US" w:eastAsia="zh-CN"/>
        </w:rPr>
        <w:t>1.5mm²</w:t>
      </w:r>
    </w:p>
    <w:p>
      <w:pPr>
        <w:tabs>
          <w:tab w:val="left" w:pos="8094"/>
        </w:tabs>
        <w:jc w:val="left"/>
        <w:rPr>
          <w:rStyle w:val="4"/>
          <w:sz w:val="21"/>
          <w:szCs w:val="21"/>
        </w:rPr>
      </w:pPr>
      <w:r>
        <w:rPr>
          <w:rStyle w:val="4"/>
          <w:rFonts w:hint="eastAsia" w:eastAsia="宋体"/>
          <w:sz w:val="21"/>
          <w:szCs w:val="21"/>
          <w:lang w:eastAsia="zh-CN"/>
        </w:rPr>
        <w:t>通讯</w:t>
      </w:r>
      <w:r>
        <w:rPr>
          <w:rStyle w:val="4"/>
          <w:sz w:val="21"/>
          <w:szCs w:val="21"/>
        </w:rPr>
        <w:t>距离：</w:t>
      </w:r>
      <w:r>
        <w:rPr>
          <w:rStyle w:val="4"/>
          <w:rFonts w:hint="default" w:ascii="Arial" w:hAnsi="Arial" w:cs="Arial"/>
          <w:sz w:val="21"/>
          <w:szCs w:val="21"/>
        </w:rPr>
        <w:t>≤</w:t>
      </w:r>
      <w:r>
        <w:rPr>
          <w:rStyle w:val="4"/>
          <w:rFonts w:eastAsia="宋体"/>
          <w:sz w:val="21"/>
          <w:szCs w:val="21"/>
          <w:lang w:val="en-US" w:eastAsia="zh-CN"/>
        </w:rPr>
        <w:t>2</w:t>
      </w:r>
      <w:r>
        <w:rPr>
          <w:rStyle w:val="4"/>
          <w:sz w:val="21"/>
          <w:szCs w:val="21"/>
        </w:rPr>
        <w:t>000m</w:t>
      </w:r>
    </w:p>
    <w:p>
      <w:pPr>
        <w:tabs>
          <w:tab w:val="left" w:pos="8094"/>
        </w:tabs>
        <w:jc w:val="left"/>
        <w:rPr>
          <w:rStyle w:val="4"/>
          <w:rFonts w:hint="eastAsia" w:eastAsia="宋体"/>
          <w:sz w:val="21"/>
          <w:szCs w:val="21"/>
          <w:lang w:eastAsia="zh-CN"/>
        </w:rPr>
      </w:pPr>
      <w:r>
        <w:rPr>
          <w:rStyle w:val="4"/>
          <w:rFonts w:eastAsia="宋体"/>
          <w:sz w:val="21"/>
          <w:szCs w:val="21"/>
          <w:lang w:eastAsia="zh-CN"/>
        </w:rPr>
        <w:t>安装方式：壁挂式、机柜式</w:t>
      </w:r>
    </w:p>
    <w:p>
      <w:pPr>
        <w:tabs>
          <w:tab w:val="left" w:pos="8094"/>
        </w:tabs>
        <w:jc w:val="left"/>
        <w:rPr>
          <w:rStyle w:val="4"/>
          <w:sz w:val="21"/>
          <w:szCs w:val="21"/>
        </w:rPr>
      </w:pPr>
      <w:r>
        <w:rPr>
          <w:rStyle w:val="4"/>
          <w:rFonts w:eastAsia="宋体"/>
          <w:sz w:val="21"/>
          <w:szCs w:val="21"/>
          <w:lang w:eastAsia="zh-CN"/>
        </w:rPr>
        <w:t>外形</w:t>
      </w:r>
      <w:r>
        <w:rPr>
          <w:rStyle w:val="4"/>
          <w:sz w:val="21"/>
          <w:szCs w:val="21"/>
        </w:rPr>
        <w:t xml:space="preserve">尺寸： </w:t>
      </w:r>
      <w:r>
        <w:rPr>
          <w:rStyle w:val="4"/>
          <w:rFonts w:eastAsia="宋体"/>
          <w:sz w:val="21"/>
          <w:szCs w:val="21"/>
          <w:lang w:val="en-US" w:eastAsia="zh-CN"/>
        </w:rPr>
        <w:t>160</w:t>
      </w:r>
      <w:r>
        <w:rPr>
          <w:rStyle w:val="4"/>
          <w:sz w:val="21"/>
          <w:szCs w:val="21"/>
        </w:rPr>
        <w:t>mm×</w:t>
      </w:r>
      <w:r>
        <w:rPr>
          <w:rStyle w:val="4"/>
          <w:rFonts w:eastAsia="宋体"/>
          <w:sz w:val="21"/>
          <w:szCs w:val="21"/>
          <w:lang w:val="en-US" w:eastAsia="zh-CN"/>
        </w:rPr>
        <w:t>80</w:t>
      </w:r>
      <w:r>
        <w:rPr>
          <w:rStyle w:val="4"/>
          <w:sz w:val="21"/>
          <w:szCs w:val="21"/>
        </w:rPr>
        <w:t>mm×</w:t>
      </w:r>
      <w:r>
        <w:rPr>
          <w:rStyle w:val="4"/>
          <w:rFonts w:eastAsia="宋体"/>
          <w:sz w:val="21"/>
          <w:szCs w:val="21"/>
          <w:lang w:val="en-US" w:eastAsia="zh-CN"/>
        </w:rPr>
        <w:t>90</w:t>
      </w:r>
      <w:r>
        <w:rPr>
          <w:rStyle w:val="4"/>
          <w:sz w:val="21"/>
          <w:szCs w:val="21"/>
        </w:rPr>
        <w:t>mm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6BD8"/>
    <w:rsid w:val="024C726B"/>
    <w:rsid w:val="03370AEA"/>
    <w:rsid w:val="03C75F6A"/>
    <w:rsid w:val="065D2A12"/>
    <w:rsid w:val="07601188"/>
    <w:rsid w:val="08222140"/>
    <w:rsid w:val="083B3B0F"/>
    <w:rsid w:val="093B485E"/>
    <w:rsid w:val="0DFD7446"/>
    <w:rsid w:val="0F512A2D"/>
    <w:rsid w:val="109A59B5"/>
    <w:rsid w:val="150238C4"/>
    <w:rsid w:val="153A1318"/>
    <w:rsid w:val="15A8124E"/>
    <w:rsid w:val="16070AF6"/>
    <w:rsid w:val="19D70A10"/>
    <w:rsid w:val="1A760677"/>
    <w:rsid w:val="1C432DA6"/>
    <w:rsid w:val="1D2B165A"/>
    <w:rsid w:val="1E3D2F7B"/>
    <w:rsid w:val="21B6675D"/>
    <w:rsid w:val="22CD66A3"/>
    <w:rsid w:val="243216B4"/>
    <w:rsid w:val="284F263F"/>
    <w:rsid w:val="2F1F1BB9"/>
    <w:rsid w:val="30A43B61"/>
    <w:rsid w:val="32457228"/>
    <w:rsid w:val="341434EF"/>
    <w:rsid w:val="347D658A"/>
    <w:rsid w:val="3AB3700D"/>
    <w:rsid w:val="3AFC2225"/>
    <w:rsid w:val="3C61437E"/>
    <w:rsid w:val="3D2672E4"/>
    <w:rsid w:val="3F900A50"/>
    <w:rsid w:val="40653545"/>
    <w:rsid w:val="40994C5B"/>
    <w:rsid w:val="40AE231C"/>
    <w:rsid w:val="447B57D0"/>
    <w:rsid w:val="4530277E"/>
    <w:rsid w:val="45A53487"/>
    <w:rsid w:val="47521D83"/>
    <w:rsid w:val="487924FC"/>
    <w:rsid w:val="4A66134C"/>
    <w:rsid w:val="4A843804"/>
    <w:rsid w:val="4AE2537D"/>
    <w:rsid w:val="4DBA2CBE"/>
    <w:rsid w:val="508F1E59"/>
    <w:rsid w:val="512C0463"/>
    <w:rsid w:val="530E12E1"/>
    <w:rsid w:val="576C5A73"/>
    <w:rsid w:val="58A87827"/>
    <w:rsid w:val="63504811"/>
    <w:rsid w:val="635A0FF3"/>
    <w:rsid w:val="63773BAB"/>
    <w:rsid w:val="639E46B2"/>
    <w:rsid w:val="648A1CAE"/>
    <w:rsid w:val="689A585B"/>
    <w:rsid w:val="68EA2107"/>
    <w:rsid w:val="6ADF76C8"/>
    <w:rsid w:val="6AF41C31"/>
    <w:rsid w:val="6B1D4CC4"/>
    <w:rsid w:val="6F7D79E4"/>
    <w:rsid w:val="706C6CAB"/>
    <w:rsid w:val="74546AA6"/>
    <w:rsid w:val="75D463C4"/>
    <w:rsid w:val="786E287F"/>
    <w:rsid w:val="78C348AE"/>
    <w:rsid w:val="78DF3733"/>
    <w:rsid w:val="7CE04EE0"/>
    <w:rsid w:val="7D1751F5"/>
    <w:rsid w:val="7D3A3316"/>
    <w:rsid w:val="7DBF6860"/>
    <w:rsid w:val="7E143510"/>
    <w:rsid w:val="7E653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style01"/>
    <w:basedOn w:val="2"/>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2019-01-28T08:31:56Z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