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6D" w:rsidRDefault="00B6226D" w:rsidP="00B6226D">
      <w:p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总</w:t>
      </w:r>
      <w:r w:rsidRPr="00B6226D">
        <w:rPr>
          <w:rFonts w:hint="eastAsia"/>
          <w:b/>
          <w:sz w:val="24"/>
          <w:szCs w:val="24"/>
        </w:rPr>
        <w:t>氮在线自动监测仪</w:t>
      </w:r>
    </w:p>
    <w:p w:rsidR="00D1095A" w:rsidRPr="00FB7BDE" w:rsidRDefault="00D1095A" w:rsidP="00D1095A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b/>
          <w:sz w:val="24"/>
          <w:szCs w:val="24"/>
        </w:rPr>
      </w:pPr>
      <w:r w:rsidRPr="00FB7BDE">
        <w:rPr>
          <w:rFonts w:hint="eastAsia"/>
          <w:b/>
          <w:sz w:val="24"/>
          <w:szCs w:val="24"/>
        </w:rPr>
        <w:t>产品概述</w:t>
      </w:r>
    </w:p>
    <w:p w:rsidR="00D1095A" w:rsidRDefault="00D1095A" w:rsidP="00D1095A">
      <w:pPr>
        <w:spacing w:line="360" w:lineRule="auto"/>
        <w:ind w:firstLineChars="200" w:firstLine="400"/>
        <w:jc w:val="left"/>
        <w:rPr>
          <w:rFonts w:ascii="微软雅黑" w:hAnsi="微软雅黑" w:cs="微软雅黑"/>
          <w:sz w:val="20"/>
        </w:rPr>
      </w:pPr>
      <w:r>
        <w:rPr>
          <w:rFonts w:ascii="微软雅黑" w:hAnsi="微软雅黑" w:cs="微软雅黑" w:hint="eastAsia"/>
          <w:sz w:val="20"/>
        </w:rPr>
        <w:t>本监测</w:t>
      </w:r>
      <w:proofErr w:type="gramStart"/>
      <w:r>
        <w:rPr>
          <w:rFonts w:ascii="微软雅黑" w:hAnsi="微软雅黑" w:cs="微软雅黑" w:hint="eastAsia"/>
          <w:sz w:val="20"/>
        </w:rPr>
        <w:t>仪广泛</w:t>
      </w:r>
      <w:proofErr w:type="gramEnd"/>
      <w:r>
        <w:rPr>
          <w:rFonts w:ascii="微软雅黑" w:hAnsi="微软雅黑" w:cs="微软雅黑" w:hint="eastAsia"/>
          <w:sz w:val="20"/>
        </w:rPr>
        <w:t>用于印染、化工、造纸、电镀、制药、石油、焦化等各种工业废水的监测；城市生活污水，养殖场畜牧生活污水，垃圾场地渗出水监测；以及江、河、湖、海等地表水的监测。</w:t>
      </w:r>
    </w:p>
    <w:p w:rsidR="00D1095A" w:rsidRPr="003E3663" w:rsidRDefault="00D1095A" w:rsidP="00D1095A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主要参数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000"/>
      </w:tblPr>
      <w:tblGrid>
        <w:gridCol w:w="2467"/>
        <w:gridCol w:w="5285"/>
      </w:tblGrid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检测项目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ED2EE5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总氮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方法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ED2EE5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碱性过硫酸钾分光光度法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检测范围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F32AB1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0.0</w:t>
            </w:r>
            <w:r>
              <w:rPr>
                <w:rFonts w:ascii="微软雅黑" w:hAnsi="微软雅黑" w:cs="微软雅黑" w:hint="eastAsia"/>
                <w:sz w:val="20"/>
              </w:rPr>
              <w:t>～</w:t>
            </w:r>
            <w:r>
              <w:rPr>
                <w:rFonts w:ascii="微软雅黑" w:hAnsi="微软雅黑" w:cs="微软雅黑" w:hint="eastAsia"/>
                <w:color w:val="000000"/>
                <w:sz w:val="20"/>
              </w:rPr>
              <w:t>100.00mg/L可选择不同量程，或设置自动调整量程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单次测量周期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≤</w:t>
            </w:r>
            <w:r>
              <w:rPr>
                <w:rFonts w:ascii="微软雅黑" w:hAnsi="微软雅黑" w:cs="微软雅黑" w:hint="eastAsia"/>
                <w:color w:val="000000"/>
                <w:sz w:val="20"/>
              </w:rPr>
              <w:t>30min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零点漂移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±5.0mg/L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量程漂移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±10.0%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示值误差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±10.0%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记忆效应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≤5.0mg/L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电压干扰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±5.0%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一致性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≤10.0%</w:t>
            </w:r>
          </w:p>
        </w:tc>
      </w:tr>
      <w:tr w:rsidR="00D1095A" w:rsidTr="00F32AB1">
        <w:trPr>
          <w:trHeight w:hRule="exact" w:val="567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sz w:val="20"/>
              </w:rPr>
              <w:t>实际废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sz w:val="20"/>
              </w:rPr>
              <w:t>样品比对实验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F32AB1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±10.0%</w:t>
            </w:r>
          </w:p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</w:p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最小维护周期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≥168h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电压干扰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±5.0%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数据有效率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≥90.0%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控制单元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工业可编程控制器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显示单元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7寸液晶触摸屏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样品注入方式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蠕动泵注入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计量方式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光电液位计量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通讯接口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RS232、RS485、TCP/IP、4～20mA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电源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额定电压AC220V±10％  频率50±1%Hz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环境温度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0℃～45℃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环境湿度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≤90%（不结露）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外形尺寸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515mm×450mm×1350mm</w:t>
            </w:r>
          </w:p>
        </w:tc>
      </w:tr>
      <w:tr w:rsidR="00D1095A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lastRenderedPageBreak/>
              <w:t>监测仪重量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D1095A" w:rsidRDefault="00D1095A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60Kg</w:t>
            </w:r>
          </w:p>
        </w:tc>
      </w:tr>
    </w:tbl>
    <w:p w:rsidR="00D1095A" w:rsidRPr="003E3663" w:rsidRDefault="00D1095A" w:rsidP="00D1095A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产品特点</w:t>
      </w:r>
    </w:p>
    <w:p w:rsidR="00D1095A" w:rsidRDefault="00D1095A" w:rsidP="00D1095A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依据国家环境监测标准，采用GB11</w:t>
      </w:r>
      <w:r w:rsidR="00F32AB1">
        <w:rPr>
          <w:rFonts w:ascii="微软雅黑" w:hAnsi="微软雅黑" w:cs="微软雅黑" w:hint="eastAsia"/>
          <w:color w:val="000000"/>
          <w:sz w:val="20"/>
        </w:rPr>
        <w:t>894</w:t>
      </w:r>
      <w:r>
        <w:rPr>
          <w:rFonts w:ascii="微软雅黑" w:hAnsi="微软雅黑" w:cs="微软雅黑" w:hint="eastAsia"/>
          <w:color w:val="000000"/>
          <w:sz w:val="20"/>
        </w:rPr>
        <w:t>-89及</w:t>
      </w:r>
      <w:r w:rsidR="00F32AB1">
        <w:rPr>
          <w:rFonts w:ascii="微软雅黑" w:hAnsi="微软雅黑" w:cs="微软雅黑" w:hint="eastAsia"/>
          <w:color w:val="000000"/>
          <w:sz w:val="20"/>
        </w:rPr>
        <w:t>HJ/T102</w:t>
      </w:r>
      <w:r>
        <w:rPr>
          <w:rFonts w:ascii="微软雅黑" w:hAnsi="微软雅黑" w:cs="微软雅黑" w:hint="eastAsia"/>
          <w:color w:val="000000"/>
          <w:sz w:val="20"/>
        </w:rPr>
        <w:t>-200</w:t>
      </w:r>
      <w:r w:rsidR="00F32AB1">
        <w:rPr>
          <w:rFonts w:ascii="微软雅黑" w:hAnsi="微软雅黑" w:cs="微软雅黑" w:hint="eastAsia"/>
          <w:color w:val="000000"/>
          <w:sz w:val="20"/>
        </w:rPr>
        <w:t>3</w:t>
      </w:r>
      <w:r>
        <w:rPr>
          <w:rFonts w:ascii="微软雅黑" w:hAnsi="微软雅黑" w:cs="微软雅黑" w:hint="eastAsia"/>
          <w:color w:val="000000"/>
          <w:sz w:val="20"/>
        </w:rPr>
        <w:t>规定的重铬酸钾法检测， 选用先进精确的定量装置，多通道的电磁阀，功能强大稳定的PLC控制器和自主研制的光度分析仪器，通过光度比色，实现了</w:t>
      </w:r>
      <w:r w:rsidR="00F32AB1">
        <w:rPr>
          <w:rFonts w:ascii="微软雅黑" w:hAnsi="微软雅黑" w:cs="微软雅黑" w:hint="eastAsia"/>
          <w:color w:val="000000"/>
          <w:sz w:val="20"/>
        </w:rPr>
        <w:t>总氮</w:t>
      </w:r>
      <w:r>
        <w:rPr>
          <w:rFonts w:ascii="微软雅黑" w:hAnsi="微软雅黑" w:cs="微软雅黑" w:hint="eastAsia"/>
          <w:color w:val="000000"/>
          <w:sz w:val="20"/>
        </w:rPr>
        <w:t>浓度检测过程的全自动化。</w:t>
      </w:r>
    </w:p>
    <w:p w:rsidR="00D1095A" w:rsidRDefault="00D1095A" w:rsidP="00D1095A">
      <w:pPr>
        <w:numPr>
          <w:ilvl w:val="0"/>
          <w:numId w:val="1"/>
        </w:numPr>
        <w:tabs>
          <w:tab w:val="left" w:pos="420"/>
        </w:tabs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测量范围宽（0～</w:t>
      </w:r>
      <w:r w:rsidR="00F32AB1">
        <w:rPr>
          <w:rFonts w:ascii="微软雅黑" w:hAnsi="微软雅黑" w:cs="微软雅黑" w:hint="eastAsia"/>
          <w:color w:val="000000"/>
          <w:sz w:val="20"/>
        </w:rPr>
        <w:t>100</w:t>
      </w:r>
      <w:r>
        <w:rPr>
          <w:rFonts w:ascii="微软雅黑" w:hAnsi="微软雅黑" w:cs="微软雅黑" w:hint="eastAsia"/>
          <w:color w:val="000000"/>
          <w:sz w:val="20"/>
        </w:rPr>
        <w:t xml:space="preserve"> mg/L），并可根据水样实际情况自动进行量程切换。</w:t>
      </w:r>
    </w:p>
    <w:p w:rsidR="00D1095A" w:rsidRDefault="00D1095A" w:rsidP="00D1095A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新颖的核心结构设计，确保</w:t>
      </w:r>
      <w:r>
        <w:rPr>
          <w:rFonts w:ascii="微软雅黑" w:hAnsi="微软雅黑" w:cs="微软雅黑" w:hint="eastAsia"/>
          <w:sz w:val="20"/>
        </w:rPr>
        <w:t>监测仪</w:t>
      </w:r>
      <w:r>
        <w:rPr>
          <w:rFonts w:ascii="微软雅黑" w:hAnsi="微软雅黑" w:cs="微软雅黑" w:hint="eastAsia"/>
          <w:color w:val="000000"/>
          <w:sz w:val="20"/>
        </w:rPr>
        <w:t>的品质完美。</w:t>
      </w:r>
    </w:p>
    <w:p w:rsidR="00D1095A" w:rsidRDefault="00D1095A" w:rsidP="00D1095A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断电保护设计确保</w:t>
      </w:r>
      <w:r>
        <w:rPr>
          <w:rFonts w:ascii="微软雅黑" w:hAnsi="微软雅黑" w:cs="微软雅黑" w:hint="eastAsia"/>
          <w:sz w:val="20"/>
        </w:rPr>
        <w:t>监测仪</w:t>
      </w:r>
      <w:r>
        <w:rPr>
          <w:rFonts w:ascii="微软雅黑" w:hAnsi="微软雅黑" w:cs="微软雅黑" w:hint="eastAsia"/>
          <w:color w:val="000000"/>
          <w:sz w:val="20"/>
        </w:rPr>
        <w:t>不受损坏和数据记录永不丢失。</w:t>
      </w:r>
    </w:p>
    <w:p w:rsidR="00D1095A" w:rsidRDefault="00D1095A" w:rsidP="00D1095A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故障自诊断智能设计，使</w:t>
      </w:r>
      <w:r>
        <w:rPr>
          <w:rFonts w:ascii="微软雅黑" w:hAnsi="微软雅黑" w:cs="微软雅黑" w:hint="eastAsia"/>
          <w:sz w:val="20"/>
        </w:rPr>
        <w:t>监测</w:t>
      </w:r>
      <w:proofErr w:type="gramStart"/>
      <w:r>
        <w:rPr>
          <w:rFonts w:ascii="微软雅黑" w:hAnsi="微软雅黑" w:cs="微软雅黑" w:hint="eastAsia"/>
          <w:sz w:val="20"/>
        </w:rPr>
        <w:t>仪</w:t>
      </w:r>
      <w:r>
        <w:rPr>
          <w:rFonts w:ascii="微软雅黑" w:hAnsi="微软雅黑" w:cs="微软雅黑" w:hint="eastAsia"/>
          <w:color w:val="000000"/>
          <w:sz w:val="20"/>
        </w:rPr>
        <w:t>管理</w:t>
      </w:r>
      <w:proofErr w:type="gramEnd"/>
      <w:r>
        <w:rPr>
          <w:rFonts w:ascii="微软雅黑" w:hAnsi="微软雅黑" w:cs="微软雅黑" w:hint="eastAsia"/>
          <w:color w:val="000000"/>
          <w:sz w:val="20"/>
        </w:rPr>
        <w:t>和维护简易方便。</w:t>
      </w:r>
    </w:p>
    <w:p w:rsidR="00D1095A" w:rsidRDefault="00D1095A" w:rsidP="00D1095A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采样方式可设定为定时采样，即刻测量，远程触发测量等。</w:t>
      </w:r>
    </w:p>
    <w:p w:rsidR="00D1095A" w:rsidRDefault="00D1095A" w:rsidP="00D1095A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抗干扰能力强，适用于工业现场。</w:t>
      </w:r>
    </w:p>
    <w:p w:rsidR="00D1095A" w:rsidRPr="005920D9" w:rsidRDefault="00D1095A" w:rsidP="00D1095A">
      <w:r>
        <w:rPr>
          <w:rFonts w:ascii="微软雅黑" w:hAnsi="微软雅黑" w:cs="微软雅黑" w:hint="eastAsia"/>
          <w:color w:val="000000"/>
          <w:sz w:val="20"/>
        </w:rPr>
        <w:t>可广泛应用于地表水、城镇污水处理厂和工业污染源的</w:t>
      </w:r>
      <w:r w:rsidR="00F32AB1">
        <w:rPr>
          <w:rFonts w:ascii="微软雅黑" w:hAnsi="微软雅黑" w:cs="微软雅黑" w:hint="eastAsia"/>
          <w:color w:val="000000"/>
          <w:sz w:val="20"/>
        </w:rPr>
        <w:t>总氮</w:t>
      </w:r>
      <w:r>
        <w:rPr>
          <w:rFonts w:ascii="微软雅黑" w:hAnsi="微软雅黑" w:cs="微软雅黑" w:hint="eastAsia"/>
          <w:color w:val="000000"/>
          <w:sz w:val="20"/>
        </w:rPr>
        <w:t>实时监控。</w:t>
      </w:r>
    </w:p>
    <w:p w:rsidR="00643E8D" w:rsidRPr="00D1095A" w:rsidRDefault="00643E8D"/>
    <w:sectPr w:rsidR="00643E8D" w:rsidRPr="00D1095A" w:rsidSect="00EB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C0" w:rsidRDefault="00B935C0" w:rsidP="00D1095A">
      <w:r>
        <w:separator/>
      </w:r>
    </w:p>
  </w:endnote>
  <w:endnote w:type="continuationSeparator" w:id="0">
    <w:p w:rsidR="00B935C0" w:rsidRDefault="00B935C0" w:rsidP="00D10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C0" w:rsidRDefault="00B935C0" w:rsidP="00D1095A">
      <w:r>
        <w:separator/>
      </w:r>
    </w:p>
  </w:footnote>
  <w:footnote w:type="continuationSeparator" w:id="0">
    <w:p w:rsidR="00B935C0" w:rsidRDefault="00B935C0" w:rsidP="00D10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singleLevel"/>
    <w:tmpl w:val="1EDE7FB6"/>
    <w:lvl w:ilvl="0">
      <w:start w:val="1"/>
      <w:numFmt w:val="bullet"/>
      <w:lvlText w:val=""/>
      <w:lvlJc w:val="left"/>
      <w:pPr>
        <w:ind w:left="420" w:hanging="420"/>
      </w:pPr>
      <w:rPr>
        <w:rFonts w:ascii="Wingdings 3" w:hAnsi="Wingdings 3" w:hint="default"/>
        <w:color w:val="auto"/>
      </w:rPr>
    </w:lvl>
  </w:abstractNum>
  <w:abstractNum w:abstractNumId="1">
    <w:nsid w:val="0D3D056E"/>
    <w:multiLevelType w:val="hybridMultilevel"/>
    <w:tmpl w:val="4F247380"/>
    <w:lvl w:ilvl="0" w:tplc="4EB2716A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95A"/>
    <w:rsid w:val="00643E8D"/>
    <w:rsid w:val="00753147"/>
    <w:rsid w:val="00B6226D"/>
    <w:rsid w:val="00B935C0"/>
    <w:rsid w:val="00D1095A"/>
    <w:rsid w:val="00ED2EE5"/>
    <w:rsid w:val="00F32AB1"/>
    <w:rsid w:val="00FB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5A"/>
    <w:pPr>
      <w:widowControl w:val="0"/>
      <w:jc w:val="both"/>
    </w:pPr>
    <w:rPr>
      <w:rFonts w:ascii="Times New Roman" w:eastAsia="微软雅黑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95A"/>
    <w:rPr>
      <w:sz w:val="18"/>
      <w:szCs w:val="18"/>
    </w:rPr>
  </w:style>
  <w:style w:type="paragraph" w:styleId="a5">
    <w:name w:val="List Paragraph"/>
    <w:basedOn w:val="a"/>
    <w:uiPriority w:val="34"/>
    <w:qFormat/>
    <w:rsid w:val="00D1095A"/>
    <w:pPr>
      <w:ind w:leftChars="300" w:left="600" w:firstLineChars="200" w:firstLine="4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2018-07-08T03:54:00Z</dcterms:created>
  <dcterms:modified xsi:type="dcterms:W3CDTF">2018-07-08T11:34:00Z</dcterms:modified>
</cp:coreProperties>
</file>