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3A" w:rsidRDefault="00AA623A" w:rsidP="00AA623A">
      <w:pPr>
        <w:spacing w:line="360" w:lineRule="auto"/>
        <w:ind w:leftChars="0"/>
        <w:jc w:val="center"/>
        <w:rPr>
          <w:b/>
          <w:sz w:val="24"/>
          <w:szCs w:val="24"/>
        </w:rPr>
      </w:pPr>
      <w:r w:rsidRPr="00AA623A">
        <w:rPr>
          <w:rFonts w:hint="eastAsia"/>
          <w:b/>
          <w:sz w:val="24"/>
          <w:szCs w:val="24"/>
        </w:rPr>
        <w:t>氨氮在线自动监测仪</w:t>
      </w:r>
    </w:p>
    <w:p w:rsidR="00FB7BDE" w:rsidRPr="00FB7BDE" w:rsidRDefault="00FB7BDE" w:rsidP="00FB7BDE">
      <w:pPr>
        <w:pStyle w:val="a5"/>
        <w:numPr>
          <w:ilvl w:val="0"/>
          <w:numId w:val="4"/>
        </w:numPr>
        <w:spacing w:line="360" w:lineRule="auto"/>
        <w:ind w:leftChars="0" w:firstLineChars="0"/>
        <w:rPr>
          <w:b/>
          <w:sz w:val="24"/>
          <w:szCs w:val="24"/>
        </w:rPr>
      </w:pPr>
      <w:r w:rsidRPr="00FB7BDE">
        <w:rPr>
          <w:rFonts w:hint="eastAsia"/>
          <w:b/>
          <w:sz w:val="24"/>
          <w:szCs w:val="24"/>
        </w:rPr>
        <w:t>产品概述</w:t>
      </w:r>
    </w:p>
    <w:p w:rsidR="00FB7BDE" w:rsidRDefault="00FB7BDE" w:rsidP="00FB7BDE">
      <w:pPr>
        <w:spacing w:line="360" w:lineRule="auto"/>
        <w:ind w:leftChars="0" w:left="0" w:firstLineChars="200" w:firstLine="400"/>
      </w:pPr>
      <w:r>
        <w:rPr>
          <w:rFonts w:hint="eastAsia"/>
        </w:rPr>
        <w:t>水中的氨氮（</w:t>
      </w:r>
      <w:r>
        <w:rPr>
          <w:rFonts w:hint="eastAsia"/>
        </w:rPr>
        <w:t>NH3</w:t>
      </w:r>
      <w:r>
        <w:rPr>
          <w:rFonts w:hint="eastAsia"/>
        </w:rPr>
        <w:t>－</w:t>
      </w:r>
      <w:r>
        <w:rPr>
          <w:rFonts w:hint="eastAsia"/>
        </w:rPr>
        <w:t>N</w:t>
      </w:r>
      <w:r>
        <w:rPr>
          <w:rFonts w:hint="eastAsia"/>
        </w:rPr>
        <w:t>）是指以游离氨（或称非离子氨，</w:t>
      </w:r>
      <w:r>
        <w:rPr>
          <w:rFonts w:hint="eastAsia"/>
        </w:rPr>
        <w:t>NH3</w:t>
      </w:r>
      <w:r>
        <w:rPr>
          <w:rFonts w:hint="eastAsia"/>
        </w:rPr>
        <w:t>）形式存在的氮。水中的氨氮主要来源于生活污水中含氮有机物受微生物作用的分解产物，焦化合成氨等工业废水，以及农田排水等。水体中氨氮含量较高时，对鱼类呈现毒害作用，对人体也有不同程度的危害。测定水中氨氮含量有助于评价水体被污染和“自净”状况。因此氨氮是表征水质污染的重要指标之一。水中氨氮含量常以</w:t>
      </w:r>
      <w:r>
        <w:t>mg/</w:t>
      </w:r>
      <w:r>
        <w:rPr>
          <w:rFonts w:hint="eastAsia"/>
        </w:rPr>
        <w:t>L</w:t>
      </w:r>
      <w:r>
        <w:rPr>
          <w:rFonts w:hint="eastAsia"/>
        </w:rPr>
        <w:t>来表示。</w:t>
      </w:r>
    </w:p>
    <w:p w:rsidR="00FB7BDE" w:rsidRDefault="00FB7BDE" w:rsidP="00FB7BDE">
      <w:pPr>
        <w:spacing w:line="360" w:lineRule="auto"/>
        <w:ind w:leftChars="0" w:left="0" w:firstLineChars="200" w:firstLine="400"/>
        <w:textAlignment w:val="baseline"/>
      </w:pPr>
      <w:r>
        <w:rPr>
          <w:rFonts w:ascii="微软雅黑" w:hAnsi="微软雅黑" w:cs="微软雅黑" w:hint="eastAsia"/>
        </w:rPr>
        <w:t>HW-AN3002</w:t>
      </w:r>
      <w:r>
        <w:rPr>
          <w:rFonts w:hint="eastAsia"/>
        </w:rPr>
        <w:t>型氨氮在线监测仪将</w:t>
      </w:r>
      <w:r>
        <w:rPr>
          <w:rFonts w:hint="eastAsia"/>
        </w:rPr>
        <w:t>HJ535-2009</w:t>
      </w:r>
      <w:r>
        <w:rPr>
          <w:rFonts w:hint="eastAsia"/>
        </w:rPr>
        <w:t>规定的纳氏试剂比色法与先进的计算机技术结合起来，实现了测定过程的全自动化。可广泛地应用于厂矿企业排污口废水监测、城市污水处理工厂进出口水质监测、江河湖泊水质监测和污水治理设施过程控制监测。</w:t>
      </w:r>
    </w:p>
    <w:p w:rsidR="00FB7BDE" w:rsidRPr="00FB7BDE" w:rsidRDefault="00FB7BDE" w:rsidP="00FB7BDE">
      <w:pPr>
        <w:pStyle w:val="a5"/>
        <w:numPr>
          <w:ilvl w:val="0"/>
          <w:numId w:val="4"/>
        </w:numPr>
        <w:spacing w:line="360" w:lineRule="auto"/>
        <w:ind w:leftChars="0" w:firstLineChars="0"/>
        <w:rPr>
          <w:b/>
          <w:sz w:val="24"/>
          <w:szCs w:val="24"/>
        </w:rPr>
      </w:pPr>
      <w:bookmarkStart w:id="0" w:name="_Toc23437"/>
      <w:bookmarkStart w:id="1" w:name="_Toc25565"/>
      <w:bookmarkStart w:id="2" w:name="_Toc6904"/>
      <w:r w:rsidRPr="00FB7BDE">
        <w:rPr>
          <w:rFonts w:hint="eastAsia"/>
          <w:b/>
          <w:sz w:val="24"/>
          <w:szCs w:val="24"/>
        </w:rPr>
        <w:t>主要参数</w:t>
      </w:r>
      <w:bookmarkEnd w:id="0"/>
      <w:bookmarkEnd w:id="1"/>
      <w:bookmarkEnd w:id="2"/>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127"/>
        <w:gridCol w:w="5397"/>
      </w:tblGrid>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检测项目</w:t>
            </w:r>
          </w:p>
          <w:p w:rsidR="00FB7BDE" w:rsidRDefault="00FB7BDE" w:rsidP="00984A03">
            <w:pPr>
              <w:spacing w:line="360" w:lineRule="auto"/>
              <w:ind w:leftChars="0" w:left="0"/>
              <w:jc w:val="center"/>
              <w:textAlignment w:val="baseline"/>
              <w:rPr>
                <w:rFonts w:ascii="微软雅黑" w:hAnsi="微软雅黑" w:cs="微软雅黑"/>
                <w:color w:val="000000"/>
              </w:rPr>
            </w:pP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氨氮</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方法</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rPr>
              <w:t>纳氏试剂比色法</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检测范围</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0.05</w:t>
            </w:r>
            <w:r>
              <w:rPr>
                <w:rFonts w:ascii="微软雅黑" w:hAnsi="微软雅黑" w:cs="微软雅黑" w:hint="eastAsia"/>
              </w:rPr>
              <w:t>～5</w:t>
            </w:r>
            <w:r>
              <w:rPr>
                <w:rFonts w:ascii="微软雅黑" w:hAnsi="微软雅黑" w:cs="微软雅黑" w:hint="eastAsia"/>
                <w:color w:val="000000"/>
              </w:rPr>
              <w:t>0.00mg/L,可选择不同量程，或设置自动调整量程</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单次测量周期</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&lt;30分钟</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零点漂移</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≤0.02mg/L</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量程漂移</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≤1.0%</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重复性</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≤2.0%</w:t>
            </w:r>
          </w:p>
        </w:tc>
      </w:tr>
      <w:tr w:rsidR="00FB7BDE" w:rsidTr="00984A03">
        <w:trPr>
          <w:trHeight w:hRule="exact" w:val="128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示值误差</w:t>
            </w:r>
          </w:p>
        </w:tc>
        <w:tc>
          <w:tcPr>
            <w:tcW w:w="5397" w:type="dxa"/>
            <w:tcBorders>
              <w:tl2br w:val="nil"/>
              <w:tr2bl w:val="nil"/>
            </w:tcBorders>
            <w:vAlign w:val="center"/>
          </w:tcPr>
          <w:p w:rsidR="00FB7BDE" w:rsidRDefault="00FB7BDE" w:rsidP="00984A03">
            <w:pPr>
              <w:spacing w:line="400" w:lineRule="exact"/>
              <w:ind w:leftChars="0" w:left="0"/>
              <w:jc w:val="center"/>
              <w:textAlignment w:val="baseline"/>
              <w:rPr>
                <w:rFonts w:ascii="微软雅黑" w:hAnsi="微软雅黑" w:cs="微软雅黑"/>
                <w:color w:val="000000"/>
              </w:rPr>
            </w:pPr>
            <w:r>
              <w:rPr>
                <w:rFonts w:ascii="微软雅黑" w:hAnsi="微软雅黑" w:cs="微软雅黑" w:hint="eastAsia"/>
                <w:color w:val="000000"/>
              </w:rPr>
              <w:t>测试溶液浓度相对于检测范围20%时，示值误差 ±8.0%；</w:t>
            </w:r>
          </w:p>
          <w:p w:rsidR="00FB7BDE" w:rsidRDefault="00FB7BDE" w:rsidP="00984A03">
            <w:pPr>
              <w:spacing w:line="400" w:lineRule="exact"/>
              <w:ind w:leftChars="0" w:left="0"/>
              <w:jc w:val="center"/>
              <w:textAlignment w:val="baseline"/>
              <w:rPr>
                <w:rFonts w:ascii="微软雅黑" w:hAnsi="微软雅黑" w:cs="微软雅黑"/>
                <w:color w:val="000000"/>
              </w:rPr>
            </w:pPr>
            <w:r>
              <w:rPr>
                <w:rFonts w:ascii="微软雅黑" w:hAnsi="微软雅黑" w:cs="微软雅黑" w:hint="eastAsia"/>
                <w:color w:val="000000"/>
              </w:rPr>
              <w:t>测试溶液浓度相对于检测范围50%时，示值误差 ±5.0%；</w:t>
            </w:r>
          </w:p>
          <w:p w:rsidR="00FB7BDE" w:rsidRDefault="00FB7BDE" w:rsidP="00984A03">
            <w:pPr>
              <w:spacing w:line="400" w:lineRule="exact"/>
              <w:ind w:leftChars="0" w:left="0"/>
              <w:jc w:val="center"/>
              <w:textAlignment w:val="baseline"/>
              <w:rPr>
                <w:rFonts w:ascii="微软雅黑" w:hAnsi="微软雅黑" w:cs="微软雅黑"/>
                <w:color w:val="000000"/>
              </w:rPr>
            </w:pPr>
            <w:r>
              <w:rPr>
                <w:rFonts w:ascii="微软雅黑" w:hAnsi="微软雅黑" w:cs="微软雅黑" w:hint="eastAsia"/>
                <w:color w:val="000000"/>
              </w:rPr>
              <w:t>测试溶液浓度相对于检测范围80%时，示值误差 ±3.0%；</w:t>
            </w:r>
          </w:p>
          <w:p w:rsidR="00FB7BDE" w:rsidRDefault="00FB7BDE" w:rsidP="00984A03">
            <w:pPr>
              <w:spacing w:line="360" w:lineRule="auto"/>
              <w:ind w:leftChars="0" w:left="0"/>
              <w:jc w:val="center"/>
              <w:textAlignment w:val="baseline"/>
              <w:rPr>
                <w:rFonts w:ascii="微软雅黑" w:hAnsi="微软雅黑" w:cs="微软雅黑"/>
                <w:color w:val="000000"/>
              </w:rPr>
            </w:pPr>
          </w:p>
          <w:p w:rsidR="00FB7BDE" w:rsidRDefault="00FB7BDE" w:rsidP="00984A03">
            <w:pPr>
              <w:spacing w:line="360" w:lineRule="auto"/>
              <w:ind w:leftChars="0" w:left="0"/>
              <w:jc w:val="center"/>
              <w:textAlignment w:val="baseline"/>
              <w:rPr>
                <w:rFonts w:ascii="微软雅黑" w:hAnsi="微软雅黑" w:cs="微软雅黑"/>
                <w:color w:val="000000"/>
              </w:rPr>
            </w:pPr>
          </w:p>
        </w:tc>
      </w:tr>
      <w:tr w:rsidR="00FB7BDE" w:rsidTr="00984A03">
        <w:trPr>
          <w:trHeight w:hRule="exact" w:val="92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记忆效应</w:t>
            </w:r>
          </w:p>
        </w:tc>
        <w:tc>
          <w:tcPr>
            <w:tcW w:w="5397" w:type="dxa"/>
            <w:tcBorders>
              <w:tl2br w:val="nil"/>
              <w:tr2bl w:val="nil"/>
            </w:tcBorders>
            <w:vAlign w:val="center"/>
          </w:tcPr>
          <w:p w:rsidR="00FB7BDE" w:rsidRDefault="00FB7BDE" w:rsidP="00984A03">
            <w:pPr>
              <w:spacing w:line="400" w:lineRule="exact"/>
              <w:ind w:leftChars="0" w:left="0"/>
              <w:jc w:val="center"/>
              <w:textAlignment w:val="baseline"/>
              <w:rPr>
                <w:rFonts w:ascii="微软雅黑" w:hAnsi="微软雅黑" w:cs="微软雅黑"/>
                <w:color w:val="000000"/>
              </w:rPr>
            </w:pPr>
            <w:r>
              <w:rPr>
                <w:rFonts w:ascii="微软雅黑" w:hAnsi="微软雅黑" w:cs="微软雅黑" w:hint="eastAsia"/>
                <w:color w:val="000000"/>
              </w:rPr>
              <w:t>测试溶液浓度相对于检测范围20%时，记忆效应 ±0.3mg/L；</w:t>
            </w:r>
          </w:p>
          <w:p w:rsidR="00FB7BDE" w:rsidRDefault="00FB7BDE" w:rsidP="00984A03">
            <w:pPr>
              <w:spacing w:line="400" w:lineRule="exact"/>
              <w:ind w:leftChars="0" w:left="0"/>
              <w:jc w:val="center"/>
              <w:textAlignment w:val="baseline"/>
              <w:rPr>
                <w:rFonts w:ascii="微软雅黑" w:hAnsi="微软雅黑" w:cs="微软雅黑"/>
                <w:color w:val="000000"/>
              </w:rPr>
            </w:pPr>
            <w:r>
              <w:rPr>
                <w:rFonts w:ascii="微软雅黑" w:hAnsi="微软雅黑" w:cs="微软雅黑" w:hint="eastAsia"/>
                <w:color w:val="000000"/>
              </w:rPr>
              <w:t>测试溶液浓度相对于检测范围80%时，记忆效应 ±0.2mg/L；</w:t>
            </w:r>
          </w:p>
          <w:p w:rsidR="00FB7BDE" w:rsidRDefault="00FB7BDE" w:rsidP="00984A03">
            <w:pPr>
              <w:spacing w:line="360" w:lineRule="auto"/>
              <w:ind w:leftChars="0" w:left="0"/>
              <w:jc w:val="center"/>
              <w:textAlignment w:val="baseline"/>
              <w:rPr>
                <w:rFonts w:ascii="微软雅黑" w:hAnsi="微软雅黑" w:cs="微软雅黑"/>
                <w:color w:val="000000"/>
              </w:rPr>
            </w:pP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电压影响</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±5.0%</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pH影响</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±6.0%</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环境温度影响</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≤5.0%</w:t>
            </w:r>
          </w:p>
        </w:tc>
      </w:tr>
      <w:tr w:rsidR="00FB7BDE" w:rsidTr="00984A03">
        <w:trPr>
          <w:trHeight w:hRule="exact" w:val="924"/>
          <w:jc w:val="center"/>
        </w:trPr>
        <w:tc>
          <w:tcPr>
            <w:tcW w:w="2127" w:type="dxa"/>
            <w:tcBorders>
              <w:tl2br w:val="nil"/>
              <w:tr2bl w:val="nil"/>
            </w:tcBorders>
            <w:vAlign w:val="center"/>
          </w:tcPr>
          <w:p w:rsidR="00FB7BDE" w:rsidRDefault="00FB7BDE" w:rsidP="00984A03">
            <w:pPr>
              <w:spacing w:line="400" w:lineRule="exact"/>
              <w:ind w:leftChars="0" w:left="0"/>
              <w:jc w:val="center"/>
              <w:textAlignment w:val="baseline"/>
              <w:rPr>
                <w:rFonts w:ascii="微软雅黑" w:hAnsi="微软雅黑" w:cs="微软雅黑"/>
                <w:color w:val="000000"/>
              </w:rPr>
            </w:pPr>
            <w:r>
              <w:rPr>
                <w:rFonts w:ascii="微软雅黑" w:hAnsi="微软雅黑" w:cs="微软雅黑" w:hint="eastAsia"/>
                <w:color w:val="000000"/>
              </w:rPr>
              <w:lastRenderedPageBreak/>
              <w:t>实际废水样品比对试验</w:t>
            </w:r>
          </w:p>
        </w:tc>
        <w:tc>
          <w:tcPr>
            <w:tcW w:w="5397" w:type="dxa"/>
            <w:tcBorders>
              <w:tl2br w:val="nil"/>
              <w:tr2bl w:val="nil"/>
            </w:tcBorders>
            <w:vAlign w:val="center"/>
          </w:tcPr>
          <w:p w:rsidR="00FB7BDE" w:rsidRDefault="00FB7BDE" w:rsidP="00984A03">
            <w:pPr>
              <w:spacing w:line="400" w:lineRule="exact"/>
              <w:ind w:leftChars="0" w:left="0"/>
              <w:jc w:val="center"/>
              <w:textAlignment w:val="baseline"/>
              <w:rPr>
                <w:rFonts w:ascii="微软雅黑" w:hAnsi="微软雅黑" w:cs="微软雅黑"/>
                <w:color w:val="000000"/>
              </w:rPr>
            </w:pPr>
            <w:r>
              <w:rPr>
                <w:rFonts w:ascii="微软雅黑" w:hAnsi="微软雅黑" w:cs="微软雅黑" w:hint="eastAsia"/>
                <w:color w:val="000000"/>
              </w:rPr>
              <w:t>氨氮＜2.0mg/L时，绝对误差≤0.2mg/L;</w:t>
            </w:r>
          </w:p>
          <w:p w:rsidR="00FB7BDE" w:rsidRDefault="00FB7BDE" w:rsidP="00984A03">
            <w:pPr>
              <w:spacing w:line="400" w:lineRule="exact"/>
              <w:ind w:leftChars="0" w:left="0"/>
              <w:jc w:val="center"/>
              <w:textAlignment w:val="baseline"/>
              <w:rPr>
                <w:rFonts w:ascii="微软雅黑" w:hAnsi="微软雅黑" w:cs="微软雅黑"/>
                <w:color w:val="000000"/>
              </w:rPr>
            </w:pPr>
            <w:r>
              <w:rPr>
                <w:rFonts w:ascii="微软雅黑" w:hAnsi="微软雅黑" w:cs="微软雅黑" w:hint="eastAsia"/>
                <w:color w:val="000000"/>
              </w:rPr>
              <w:t>氨氮≥2.0mg/L时，相对误差≤10.0%.</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最小维护周期</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≥168h</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数据有效率</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≥90.0%</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一致性</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≤10.0%</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rPr>
            </w:pPr>
            <w:r>
              <w:rPr>
                <w:rFonts w:ascii="微软雅黑" w:hAnsi="微软雅黑" w:cs="微软雅黑" w:hint="eastAsia"/>
              </w:rPr>
              <w:t>控制单元</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rPr>
            </w:pPr>
            <w:r>
              <w:rPr>
                <w:rFonts w:ascii="微软雅黑" w:hAnsi="微软雅黑" w:cs="微软雅黑" w:hint="eastAsia"/>
              </w:rPr>
              <w:t>工业可编程控制器</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rPr>
            </w:pPr>
            <w:r>
              <w:rPr>
                <w:rFonts w:ascii="微软雅黑" w:hAnsi="微软雅黑" w:cs="微软雅黑" w:hint="eastAsia"/>
              </w:rPr>
              <w:t>显示单元</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rPr>
            </w:pPr>
            <w:r>
              <w:rPr>
                <w:rFonts w:ascii="微软雅黑" w:hAnsi="微软雅黑" w:cs="微软雅黑" w:hint="eastAsia"/>
              </w:rPr>
              <w:t>7寸液晶触摸屏</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样品注入方式</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蠕动泵注入</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计量方式</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光电液位计量</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通讯接口</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RS232、RS485、TCP/IP、4</w:t>
            </w:r>
            <w:r>
              <w:rPr>
                <w:rFonts w:ascii="微软雅黑" w:hAnsi="微软雅黑" w:cs="微软雅黑" w:hint="eastAsia"/>
              </w:rPr>
              <w:t>～</w:t>
            </w:r>
            <w:r>
              <w:rPr>
                <w:rFonts w:ascii="微软雅黑" w:hAnsi="微软雅黑" w:cs="微软雅黑" w:hint="eastAsia"/>
                <w:color w:val="000000"/>
              </w:rPr>
              <w:t>20mA</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电源</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额定电压AC220V±10%  频率50±1%Hz</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环境温度</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0℃～40℃</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环境湿度</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≤90%（不结露）</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外形尺寸</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515mm×450mm×1350mm</w:t>
            </w:r>
          </w:p>
        </w:tc>
      </w:tr>
      <w:tr w:rsidR="00FB7BDE" w:rsidTr="00984A03">
        <w:trPr>
          <w:trHeight w:hRule="exact" w:val="454"/>
          <w:jc w:val="center"/>
        </w:trPr>
        <w:tc>
          <w:tcPr>
            <w:tcW w:w="212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监测仪重量</w:t>
            </w:r>
          </w:p>
        </w:tc>
        <w:tc>
          <w:tcPr>
            <w:tcW w:w="5397" w:type="dxa"/>
            <w:tcBorders>
              <w:tl2br w:val="nil"/>
              <w:tr2bl w:val="nil"/>
            </w:tcBorders>
            <w:vAlign w:val="center"/>
          </w:tcPr>
          <w:p w:rsidR="00FB7BDE" w:rsidRDefault="00FB7BDE" w:rsidP="00984A03">
            <w:pPr>
              <w:spacing w:line="360" w:lineRule="auto"/>
              <w:ind w:leftChars="0" w:left="0"/>
              <w:jc w:val="center"/>
              <w:textAlignment w:val="baseline"/>
              <w:rPr>
                <w:rFonts w:ascii="微软雅黑" w:hAnsi="微软雅黑" w:cs="微软雅黑"/>
                <w:color w:val="000000"/>
              </w:rPr>
            </w:pPr>
            <w:r>
              <w:rPr>
                <w:rFonts w:ascii="微软雅黑" w:hAnsi="微软雅黑" w:cs="微软雅黑" w:hint="eastAsia"/>
                <w:color w:val="000000"/>
              </w:rPr>
              <w:t>60Kg</w:t>
            </w:r>
          </w:p>
        </w:tc>
      </w:tr>
    </w:tbl>
    <w:p w:rsidR="00FB7BDE" w:rsidRPr="00FB7BDE" w:rsidRDefault="00FB7BDE" w:rsidP="00FB7BDE">
      <w:pPr>
        <w:pStyle w:val="a5"/>
        <w:numPr>
          <w:ilvl w:val="0"/>
          <w:numId w:val="4"/>
        </w:numPr>
        <w:spacing w:line="360" w:lineRule="auto"/>
        <w:ind w:leftChars="0" w:firstLineChars="0"/>
        <w:rPr>
          <w:b/>
          <w:sz w:val="24"/>
          <w:szCs w:val="24"/>
        </w:rPr>
      </w:pPr>
      <w:bookmarkStart w:id="3" w:name="_Toc19100"/>
      <w:bookmarkStart w:id="4" w:name="_Toc17056"/>
      <w:bookmarkStart w:id="5" w:name="_Toc29410"/>
      <w:r w:rsidRPr="00FB7BDE">
        <w:rPr>
          <w:rFonts w:hint="eastAsia"/>
          <w:b/>
          <w:sz w:val="24"/>
          <w:szCs w:val="24"/>
        </w:rPr>
        <w:t>仪器特点</w:t>
      </w:r>
      <w:bookmarkEnd w:id="3"/>
      <w:bookmarkEnd w:id="4"/>
      <w:bookmarkEnd w:id="5"/>
    </w:p>
    <w:p w:rsidR="00FB7BDE" w:rsidRDefault="00FB7BDE" w:rsidP="00FB7BDE">
      <w:pPr>
        <w:numPr>
          <w:ilvl w:val="0"/>
          <w:numId w:val="3"/>
        </w:numPr>
        <w:tabs>
          <w:tab w:val="left" w:pos="420"/>
        </w:tabs>
        <w:ind w:leftChars="0"/>
      </w:pPr>
      <w:r>
        <w:rPr>
          <w:rFonts w:hint="eastAsia"/>
        </w:rPr>
        <w:t>依据国家环境监测标准，采用</w:t>
      </w:r>
      <w:r>
        <w:rPr>
          <w:rFonts w:hint="eastAsia"/>
        </w:rPr>
        <w:t>GB7479-87</w:t>
      </w:r>
      <w:r>
        <w:rPr>
          <w:rFonts w:hint="eastAsia"/>
        </w:rPr>
        <w:t>和</w:t>
      </w:r>
      <w:r>
        <w:rPr>
          <w:rFonts w:hint="eastAsia"/>
        </w:rPr>
        <w:t>HJ535-2009</w:t>
      </w:r>
      <w:r>
        <w:rPr>
          <w:rFonts w:hint="eastAsia"/>
        </w:rPr>
        <w:t>规定的纳氏试剂比色法，</w:t>
      </w:r>
      <w:r>
        <w:rPr>
          <w:rFonts w:hint="eastAsia"/>
        </w:rPr>
        <w:t xml:space="preserve"> </w:t>
      </w:r>
      <w:r>
        <w:rPr>
          <w:rFonts w:hint="eastAsia"/>
        </w:rPr>
        <w:t>选用先进精确的定量装置，多通道的电磁阀，功能强大稳定的</w:t>
      </w:r>
      <w:r>
        <w:rPr>
          <w:rFonts w:hint="eastAsia"/>
        </w:rPr>
        <w:t>PLC</w:t>
      </w:r>
      <w:r>
        <w:rPr>
          <w:rFonts w:hint="eastAsia"/>
        </w:rPr>
        <w:t>控制器和自主研制的光度分析仪器，通过光度比色，实现了氨氮浓度检测过程的全自动化。</w:t>
      </w:r>
    </w:p>
    <w:p w:rsidR="00FB7BDE" w:rsidRDefault="00FB7BDE" w:rsidP="00FB7BDE">
      <w:pPr>
        <w:numPr>
          <w:ilvl w:val="0"/>
          <w:numId w:val="3"/>
        </w:numPr>
        <w:tabs>
          <w:tab w:val="left" w:pos="420"/>
        </w:tabs>
        <w:ind w:leftChars="0"/>
        <w:rPr>
          <w:color w:val="000000"/>
        </w:rPr>
      </w:pPr>
      <w:r>
        <w:t>测量范围宽（</w:t>
      </w:r>
      <w:r>
        <w:t>0</w:t>
      </w:r>
      <w:r>
        <w:rPr>
          <w:rFonts w:hint="eastAsia"/>
        </w:rPr>
        <w:t>.05</w:t>
      </w:r>
      <w:r>
        <w:t>～</w:t>
      </w:r>
      <w:r>
        <w:rPr>
          <w:rFonts w:hint="eastAsia"/>
        </w:rPr>
        <w:t>50.00</w:t>
      </w:r>
      <w:r>
        <w:t xml:space="preserve"> mg/L</w:t>
      </w:r>
      <w:r>
        <w:t>），并可根据水样实际情况自动进行量程</w:t>
      </w:r>
      <w:r>
        <w:rPr>
          <w:rFonts w:hint="eastAsia"/>
        </w:rPr>
        <w:t>切换。</w:t>
      </w:r>
    </w:p>
    <w:p w:rsidR="00FB7BDE" w:rsidRDefault="00FB7BDE" w:rsidP="00FB7BDE">
      <w:pPr>
        <w:numPr>
          <w:ilvl w:val="0"/>
          <w:numId w:val="3"/>
        </w:numPr>
        <w:tabs>
          <w:tab w:val="left" w:pos="420"/>
        </w:tabs>
        <w:spacing w:line="360" w:lineRule="auto"/>
        <w:ind w:leftChars="0"/>
        <w:textAlignment w:val="baseline"/>
        <w:rPr>
          <w:color w:val="000000"/>
        </w:rPr>
      </w:pPr>
      <w:r>
        <w:rPr>
          <w:color w:val="000000"/>
        </w:rPr>
        <w:t>新颖的核心结构设计，确保</w:t>
      </w:r>
      <w:r>
        <w:rPr>
          <w:rFonts w:hint="eastAsia"/>
        </w:rPr>
        <w:t>监测仪</w:t>
      </w:r>
      <w:r>
        <w:rPr>
          <w:color w:val="000000"/>
        </w:rPr>
        <w:t>的品质完美。</w:t>
      </w:r>
    </w:p>
    <w:p w:rsidR="00FB7BDE" w:rsidRDefault="00FB7BDE" w:rsidP="00FB7BDE">
      <w:pPr>
        <w:numPr>
          <w:ilvl w:val="0"/>
          <w:numId w:val="3"/>
        </w:numPr>
        <w:tabs>
          <w:tab w:val="left" w:pos="420"/>
        </w:tabs>
        <w:spacing w:line="360" w:lineRule="auto"/>
        <w:ind w:leftChars="0"/>
        <w:textAlignment w:val="baseline"/>
        <w:rPr>
          <w:color w:val="000000"/>
        </w:rPr>
      </w:pPr>
      <w:r>
        <w:rPr>
          <w:color w:val="000000"/>
        </w:rPr>
        <w:t>断电保护设计</w:t>
      </w:r>
      <w:r>
        <w:rPr>
          <w:rFonts w:hint="eastAsia"/>
          <w:color w:val="000000"/>
        </w:rPr>
        <w:t>，</w:t>
      </w:r>
      <w:r>
        <w:rPr>
          <w:color w:val="000000"/>
        </w:rPr>
        <w:t>确保</w:t>
      </w:r>
      <w:r>
        <w:rPr>
          <w:rFonts w:hint="eastAsia"/>
        </w:rPr>
        <w:t>监测仪</w:t>
      </w:r>
      <w:r>
        <w:rPr>
          <w:color w:val="000000"/>
        </w:rPr>
        <w:t>不受损坏和数据记录永不丢失。</w:t>
      </w:r>
    </w:p>
    <w:p w:rsidR="00FB7BDE" w:rsidRDefault="00FB7BDE" w:rsidP="00FB7BDE">
      <w:pPr>
        <w:numPr>
          <w:ilvl w:val="0"/>
          <w:numId w:val="3"/>
        </w:numPr>
        <w:tabs>
          <w:tab w:val="left" w:pos="420"/>
        </w:tabs>
        <w:spacing w:line="360" w:lineRule="auto"/>
        <w:ind w:leftChars="0"/>
        <w:textAlignment w:val="baseline"/>
        <w:rPr>
          <w:color w:val="000000"/>
        </w:rPr>
      </w:pPr>
      <w:r>
        <w:rPr>
          <w:color w:val="000000"/>
        </w:rPr>
        <w:t>故障自诊断智能设计，</w:t>
      </w:r>
      <w:r>
        <w:rPr>
          <w:rFonts w:hint="eastAsia"/>
          <w:color w:val="000000"/>
        </w:rPr>
        <w:t>使</w:t>
      </w:r>
      <w:r>
        <w:rPr>
          <w:rFonts w:hint="eastAsia"/>
        </w:rPr>
        <w:t>监测</w:t>
      </w:r>
      <w:proofErr w:type="gramStart"/>
      <w:r>
        <w:rPr>
          <w:rFonts w:hint="eastAsia"/>
        </w:rPr>
        <w:t>仪</w:t>
      </w:r>
      <w:r>
        <w:rPr>
          <w:color w:val="000000"/>
        </w:rPr>
        <w:t>管理</w:t>
      </w:r>
      <w:proofErr w:type="gramEnd"/>
      <w:r>
        <w:rPr>
          <w:color w:val="000000"/>
        </w:rPr>
        <w:t>和维护简易方便。</w:t>
      </w:r>
    </w:p>
    <w:p w:rsidR="00FB7BDE" w:rsidRDefault="00FB7BDE" w:rsidP="00FB7BDE">
      <w:pPr>
        <w:numPr>
          <w:ilvl w:val="0"/>
          <w:numId w:val="3"/>
        </w:numPr>
        <w:tabs>
          <w:tab w:val="left" w:pos="420"/>
        </w:tabs>
        <w:spacing w:line="360" w:lineRule="auto"/>
        <w:ind w:leftChars="0"/>
        <w:textAlignment w:val="baseline"/>
        <w:rPr>
          <w:color w:val="000000"/>
        </w:rPr>
      </w:pPr>
      <w:r>
        <w:rPr>
          <w:color w:val="000000"/>
        </w:rPr>
        <w:t>采样方式可设定为定时采样</w:t>
      </w:r>
      <w:r>
        <w:rPr>
          <w:rFonts w:hint="eastAsia"/>
          <w:color w:val="000000"/>
        </w:rPr>
        <w:t>，即刻测量，远程触发测量等</w:t>
      </w:r>
      <w:r>
        <w:rPr>
          <w:color w:val="000000"/>
        </w:rPr>
        <w:t>。</w:t>
      </w:r>
    </w:p>
    <w:p w:rsidR="00FB7BDE" w:rsidRDefault="00FB7BDE" w:rsidP="00FB7BDE">
      <w:pPr>
        <w:numPr>
          <w:ilvl w:val="0"/>
          <w:numId w:val="3"/>
        </w:numPr>
        <w:tabs>
          <w:tab w:val="left" w:pos="420"/>
        </w:tabs>
        <w:spacing w:line="360" w:lineRule="auto"/>
        <w:ind w:leftChars="0"/>
        <w:textAlignment w:val="baseline"/>
        <w:rPr>
          <w:color w:val="000000"/>
        </w:rPr>
      </w:pPr>
      <w:r>
        <w:rPr>
          <w:color w:val="000000"/>
        </w:rPr>
        <w:t>抗干扰能力强，适用于工业现场。</w:t>
      </w:r>
    </w:p>
    <w:p w:rsidR="005C799B" w:rsidRPr="00FB7BDE" w:rsidRDefault="00FB7BDE" w:rsidP="00AF3603">
      <w:pPr>
        <w:numPr>
          <w:ilvl w:val="0"/>
          <w:numId w:val="3"/>
        </w:numPr>
        <w:tabs>
          <w:tab w:val="left" w:pos="420"/>
        </w:tabs>
        <w:spacing w:line="360" w:lineRule="auto"/>
        <w:ind w:leftChars="0"/>
        <w:textAlignment w:val="baseline"/>
      </w:pPr>
      <w:r w:rsidRPr="00AF3603">
        <w:rPr>
          <w:color w:val="000000"/>
        </w:rPr>
        <w:t>可广泛应用于地表水</w:t>
      </w:r>
      <w:r w:rsidRPr="00AF3603">
        <w:rPr>
          <w:rFonts w:hint="eastAsia"/>
          <w:color w:val="000000"/>
        </w:rPr>
        <w:t>、城镇污水处理厂</w:t>
      </w:r>
      <w:r w:rsidRPr="00AF3603">
        <w:rPr>
          <w:color w:val="000000"/>
        </w:rPr>
        <w:t>和</w:t>
      </w:r>
      <w:r w:rsidRPr="00AF3603">
        <w:rPr>
          <w:rFonts w:hint="eastAsia"/>
          <w:color w:val="000000"/>
        </w:rPr>
        <w:t>工业</w:t>
      </w:r>
      <w:r w:rsidRPr="00AF3603">
        <w:rPr>
          <w:color w:val="000000"/>
        </w:rPr>
        <w:t>污染源的</w:t>
      </w:r>
      <w:r w:rsidRPr="00AF3603">
        <w:rPr>
          <w:rFonts w:hint="eastAsia"/>
          <w:color w:val="000000"/>
        </w:rPr>
        <w:t>氨氮实时</w:t>
      </w:r>
      <w:r w:rsidRPr="00AF3603">
        <w:rPr>
          <w:color w:val="000000"/>
        </w:rPr>
        <w:t>监控。</w:t>
      </w:r>
    </w:p>
    <w:sectPr w:rsidR="005C799B" w:rsidRPr="00FB7BDE" w:rsidSect="005C79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F1" w:rsidRDefault="00F819F1" w:rsidP="00FB7BDE">
      <w:r>
        <w:separator/>
      </w:r>
    </w:p>
  </w:endnote>
  <w:endnote w:type="continuationSeparator" w:id="0">
    <w:p w:rsidR="00F819F1" w:rsidRDefault="00F819F1" w:rsidP="00FB7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Arial">
    <w:altName w:val="Arial Unicode MS"/>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F1" w:rsidRDefault="00F819F1" w:rsidP="00FB7BDE">
      <w:r>
        <w:separator/>
      </w:r>
    </w:p>
  </w:footnote>
  <w:footnote w:type="continuationSeparator" w:id="0">
    <w:p w:rsidR="00F819F1" w:rsidRDefault="00F819F1" w:rsidP="00FB7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5"/>
        </w:tabs>
        <w:ind w:left="575" w:hanging="575"/>
      </w:pPr>
      <w:rPr>
        <w:rFonts w:hint="default"/>
      </w:rPr>
    </w:lvl>
    <w:lvl w:ilvl="2">
      <w:start w:val="1"/>
      <w:numFmt w:val="decimal"/>
      <w:lvlText w:val="%1.%2.%3."/>
      <w:lvlJc w:val="left"/>
      <w:pPr>
        <w:tabs>
          <w:tab w:val="num" w:pos="720"/>
        </w:tabs>
        <w:ind w:left="720" w:hanging="720"/>
      </w:pPr>
      <w:rPr>
        <w:rFonts w:ascii="宋体" w:eastAsia="宋体" w:hAnsi="宋体" w:cs="宋体"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nsid w:val="00000022"/>
    <w:multiLevelType w:val="multilevel"/>
    <w:tmpl w:val="0000002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ascii="宋体" w:eastAsia="宋体" w:hAnsi="宋体" w:cs="宋体"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
    <w:nsid w:val="00000030"/>
    <w:multiLevelType w:val="singleLevel"/>
    <w:tmpl w:val="1EDE7FB6"/>
    <w:lvl w:ilvl="0">
      <w:start w:val="1"/>
      <w:numFmt w:val="bullet"/>
      <w:lvlText w:val=""/>
      <w:lvlJc w:val="left"/>
      <w:pPr>
        <w:ind w:left="420" w:hanging="420"/>
      </w:pPr>
      <w:rPr>
        <w:rFonts w:ascii="Wingdings 3" w:hAnsi="Wingdings 3" w:hint="default"/>
        <w:color w:val="auto"/>
      </w:rPr>
    </w:lvl>
  </w:abstractNum>
  <w:abstractNum w:abstractNumId="3">
    <w:nsid w:val="0D3D056E"/>
    <w:multiLevelType w:val="hybridMultilevel"/>
    <w:tmpl w:val="4F247380"/>
    <w:lvl w:ilvl="0" w:tplc="4EB2716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BDE"/>
    <w:rsid w:val="001F16B1"/>
    <w:rsid w:val="005C799B"/>
    <w:rsid w:val="0079334E"/>
    <w:rsid w:val="009F511D"/>
    <w:rsid w:val="00A41C03"/>
    <w:rsid w:val="00A562F0"/>
    <w:rsid w:val="00AA623A"/>
    <w:rsid w:val="00AF3603"/>
    <w:rsid w:val="00F819F1"/>
    <w:rsid w:val="00FB7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DE"/>
    <w:pPr>
      <w:widowControl w:val="0"/>
      <w:ind w:leftChars="300" w:left="600"/>
      <w:jc w:val="both"/>
    </w:pPr>
    <w:rPr>
      <w:rFonts w:ascii="Times New Roman" w:eastAsia="微软雅黑" w:hAnsi="Times New Roman" w:cs="Times New Roman"/>
      <w:sz w:val="20"/>
      <w:szCs w:val="20"/>
    </w:rPr>
  </w:style>
  <w:style w:type="paragraph" w:styleId="2">
    <w:name w:val="heading 2"/>
    <w:basedOn w:val="a"/>
    <w:next w:val="a"/>
    <w:link w:val="2Char"/>
    <w:qFormat/>
    <w:rsid w:val="00FB7BDE"/>
    <w:pPr>
      <w:keepNext/>
      <w:keepLines/>
      <w:numPr>
        <w:ilvl w:val="1"/>
        <w:numId w:val="1"/>
      </w:numPr>
      <w:tabs>
        <w:tab w:val="left" w:pos="575"/>
      </w:tabs>
      <w:spacing w:before="260" w:after="260" w:line="413" w:lineRule="auto"/>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7B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7BDE"/>
    <w:rPr>
      <w:sz w:val="18"/>
      <w:szCs w:val="18"/>
    </w:rPr>
  </w:style>
  <w:style w:type="paragraph" w:styleId="a4">
    <w:name w:val="footer"/>
    <w:basedOn w:val="a"/>
    <w:link w:val="Char0"/>
    <w:uiPriority w:val="99"/>
    <w:semiHidden/>
    <w:unhideWhenUsed/>
    <w:rsid w:val="00FB7B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7BDE"/>
    <w:rPr>
      <w:sz w:val="18"/>
      <w:szCs w:val="18"/>
    </w:rPr>
  </w:style>
  <w:style w:type="character" w:customStyle="1" w:styleId="2Char">
    <w:name w:val="标题 2 Char"/>
    <w:basedOn w:val="a0"/>
    <w:link w:val="2"/>
    <w:rsid w:val="00FB7BDE"/>
    <w:rPr>
      <w:rFonts w:ascii="Arial" w:eastAsia="微软雅黑" w:hAnsi="Arial" w:cs="Times New Roman"/>
      <w:b/>
      <w:bCs/>
      <w:sz w:val="32"/>
      <w:szCs w:val="32"/>
    </w:rPr>
  </w:style>
  <w:style w:type="paragraph" w:styleId="a5">
    <w:name w:val="List Paragraph"/>
    <w:basedOn w:val="a"/>
    <w:uiPriority w:val="34"/>
    <w:qFormat/>
    <w:rsid w:val="00FB7BD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186</Words>
  <Characters>1063</Characters>
  <Application>Microsoft Office Word</Application>
  <DocSecurity>0</DocSecurity>
  <Lines>8</Lines>
  <Paragraphs>2</Paragraphs>
  <ScaleCrop>false</ScaleCrop>
  <Company>Sky123.Org</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2018-07-08T03:41:00Z</dcterms:created>
  <dcterms:modified xsi:type="dcterms:W3CDTF">2018-07-09T01:42:00Z</dcterms:modified>
</cp:coreProperties>
</file>