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spacing w:line="20" w:lineRule="atLeast"/>
        <w:ind w:left="260" w:firstLine="0"/>
        <w:rPr>
          <w:rFonts w:ascii="黑体" w:cs="黑体" w:hAnsi="黑体" w:eastAsia="黑体"/>
          <w:sz w:val="21"/>
          <w:szCs w:val="21"/>
        </w:rPr>
      </w:pPr>
      <w:bookmarkStart w:name="page1" w:id="0"/>
      <w:bookmarkEnd w:id="0"/>
      <w:r>
        <w:rPr>
          <w:rFonts w:ascii="Times New Roman" w:hAnsi="Times New Roman"/>
          <w:sz w:val="21"/>
          <w:szCs w:val="21"/>
          <w:rtl w:val="0"/>
        </w:rPr>
        <w:t>I</w:t>
      </w:r>
      <w:r>
        <w:rPr>
          <w:rFonts w:ascii="Times New Roman" w:hAnsi="Times New Roman"/>
          <w:sz w:val="21"/>
          <w:szCs w:val="21"/>
          <w:rtl w:val="0"/>
        </w:rPr>
        <w:t xml:space="preserve">CS </w:t>
      </w:r>
      <w:r>
        <w:rPr>
          <w:rFonts w:ascii="黑体" w:cs="黑体" w:hAnsi="黑体" w:eastAsia="黑体"/>
          <w:sz w:val="21"/>
          <w:szCs w:val="21"/>
          <w:rtl w:val="0"/>
        </w:rPr>
        <w:t>13.020.40</w:t>
      </w:r>
    </w:p>
    <w:p>
      <w:pPr>
        <w:pStyle w:val="Normal.0"/>
        <w:spacing w:line="64" w:lineRule="exact"/>
        <w:rPr>
          <w:rFonts w:ascii="Times New Roman" w:cs="Times New Roman" w:hAnsi="Times New Roman" w:eastAsia="Times New Roman"/>
          <w:sz w:val="24"/>
          <w:szCs w:val="24"/>
        </w:rPr>
      </w:pPr>
    </w:p>
    <w:p>
      <w:pPr>
        <w:pStyle w:val="Normal.0"/>
        <w:spacing w:line="239" w:lineRule="auto"/>
        <w:ind w:left="260" w:firstLine="0"/>
        <w:rPr>
          <w:rFonts w:ascii="黑体" w:cs="黑体" w:hAnsi="黑体" w:eastAsia="黑体"/>
          <w:sz w:val="21"/>
          <w:szCs w:val="21"/>
        </w:rPr>
      </w:pPr>
      <w:r>
        <w:rPr>
          <w:rFonts w:ascii="黑体" w:cs="黑体" w:hAnsi="黑体" w:eastAsia="黑体"/>
          <w:sz w:val="21"/>
          <w:szCs w:val="21"/>
          <w:rtl w:val="0"/>
          <w:lang w:val="de-DE"/>
        </w:rPr>
        <w:t>Z 05</w:t>
      </w:r>
    </w:p>
    <w:p>
      <w:pPr>
        <w:pStyle w:val="Normal.0"/>
        <w:spacing w:line="214" w:lineRule="auto"/>
        <w:ind w:left="6640" w:firstLine="0"/>
        <w:rPr>
          <w:rFonts w:ascii="Times New Roman" w:cs="Times New Roman" w:hAnsi="Times New Roman" w:eastAsia="Times New Roman"/>
          <w:b w:val="1"/>
          <w:bCs w:val="1"/>
          <w:sz w:val="96"/>
          <w:szCs w:val="96"/>
        </w:rPr>
      </w:pPr>
      <w:r>
        <w:rPr>
          <w:rFonts w:ascii="Times New Roman" w:hAnsi="Times New Roman"/>
          <w:b w:val="1"/>
          <w:bCs w:val="1"/>
          <w:sz w:val="96"/>
          <w:szCs w:val="96"/>
          <w:rtl w:val="0"/>
        </w:rPr>
        <w:t>DB13</w:t>
      </w:r>
    </w:p>
    <w:p>
      <w:pPr>
        <w:pStyle w:val="Normal.0"/>
        <w:spacing w:line="163" w:lineRule="exact"/>
        <w:rPr>
          <w:rFonts w:ascii="Times New Roman" w:cs="Times New Roman" w:hAnsi="Times New Roman" w:eastAsia="Times New Roman"/>
          <w:sz w:val="24"/>
          <w:szCs w:val="24"/>
        </w:rPr>
      </w:pPr>
    </w:p>
    <w:p>
      <w:pPr>
        <w:pStyle w:val="Normal.0"/>
        <w:tabs>
          <w:tab w:val="left" w:pos="1740"/>
          <w:tab w:val="left" w:pos="3220"/>
          <w:tab w:val="left" w:pos="4720"/>
          <w:tab w:val="left" w:pos="6200"/>
          <w:tab w:val="left" w:pos="7700"/>
          <w:tab w:val="left" w:pos="9200"/>
        </w:tabs>
        <w:spacing w:line="20" w:lineRule="atLeast"/>
        <w:ind w:left="260" w:firstLine="0"/>
        <w:rPr>
          <w:rFonts w:ascii="黑体" w:cs="黑体" w:hAnsi="黑体" w:eastAsia="黑体"/>
          <w:sz w:val="48"/>
          <w:szCs w:val="48"/>
        </w:rPr>
      </w:pPr>
      <w:r>
        <w:rPr>
          <w:rFonts w:ascii="黑体" w:cs="黑体" w:hAnsi="黑体" w:eastAsia="黑体"/>
          <w:sz w:val="48"/>
          <w:szCs w:val="48"/>
          <w:rtl w:val="0"/>
          <w:lang w:val="ja-JP" w:eastAsia="ja-JP"/>
        </w:rPr>
        <w:t>河</w:t>
      </w:r>
      <w:r>
        <w:rPr>
          <w:rFonts w:ascii="Times New Roman" w:cs="Times New Roman" w:hAnsi="Times New Roman" w:eastAsia="Times New Roman"/>
        </w:rPr>
        <w:tab/>
      </w:r>
      <w:r>
        <w:rPr>
          <w:rFonts w:ascii="黑体" w:cs="黑体" w:hAnsi="黑体" w:eastAsia="黑体"/>
          <w:sz w:val="48"/>
          <w:szCs w:val="48"/>
          <w:rtl w:val="0"/>
          <w:lang w:val="ja-JP" w:eastAsia="ja-JP"/>
        </w:rPr>
        <w:t>北</w:t>
      </w:r>
      <w:r>
        <w:rPr>
          <w:rFonts w:ascii="Times New Roman" w:cs="Times New Roman" w:hAnsi="Times New Roman" w:eastAsia="Times New Roman"/>
        </w:rPr>
        <w:tab/>
      </w:r>
      <w:r>
        <w:rPr>
          <w:rFonts w:ascii="黑体" w:cs="黑体" w:hAnsi="黑体" w:eastAsia="黑体"/>
          <w:sz w:val="48"/>
          <w:szCs w:val="48"/>
          <w:rtl w:val="0"/>
          <w:lang w:val="ja-JP" w:eastAsia="ja-JP"/>
        </w:rPr>
        <w:t>省</w:t>
      </w:r>
      <w:r>
        <w:rPr>
          <w:rFonts w:ascii="Times New Roman" w:cs="Times New Roman" w:hAnsi="Times New Roman" w:eastAsia="Times New Roman"/>
        </w:rPr>
        <w:tab/>
      </w:r>
      <w:r>
        <w:rPr>
          <w:rFonts w:ascii="黑体" w:cs="黑体" w:hAnsi="黑体" w:eastAsia="黑体"/>
          <w:sz w:val="48"/>
          <w:szCs w:val="48"/>
          <w:rtl w:val="0"/>
          <w:lang w:val="ja-JP" w:eastAsia="ja-JP"/>
        </w:rPr>
        <w:t>地</w:t>
      </w:r>
      <w:r>
        <w:rPr>
          <w:rFonts w:ascii="Times New Roman" w:cs="Times New Roman" w:hAnsi="Times New Roman" w:eastAsia="Times New Roman"/>
        </w:rPr>
        <w:tab/>
      </w:r>
      <w:r>
        <w:rPr>
          <w:rFonts w:ascii="黑体" w:cs="黑体" w:hAnsi="黑体" w:eastAsia="黑体"/>
          <w:sz w:val="48"/>
          <w:szCs w:val="48"/>
          <w:rtl w:val="0"/>
          <w:lang w:val="ja-JP" w:eastAsia="ja-JP"/>
        </w:rPr>
        <w:t>方</w:t>
      </w:r>
      <w:r>
        <w:rPr>
          <w:rFonts w:ascii="Times New Roman" w:cs="Times New Roman" w:hAnsi="Times New Roman" w:eastAsia="Times New Roman"/>
        </w:rPr>
        <w:tab/>
      </w:r>
      <w:r>
        <w:rPr>
          <w:rFonts w:ascii="黑体" w:cs="黑体" w:hAnsi="黑体" w:eastAsia="黑体"/>
          <w:sz w:val="48"/>
          <w:szCs w:val="48"/>
          <w:rtl w:val="0"/>
          <w:lang w:val="ja-JP" w:eastAsia="ja-JP"/>
        </w:rPr>
        <w:t>标</w:t>
      </w:r>
      <w:r>
        <w:rPr>
          <w:rFonts w:ascii="Times New Roman" w:cs="Times New Roman" w:hAnsi="Times New Roman" w:eastAsia="Times New Roman"/>
        </w:rPr>
        <w:tab/>
      </w:r>
      <w:r>
        <w:rPr>
          <w:rFonts w:ascii="黑体" w:cs="黑体" w:hAnsi="黑体" w:eastAsia="黑体"/>
          <w:sz w:val="48"/>
          <w:szCs w:val="48"/>
          <w:rtl w:val="0"/>
          <w:lang w:val="ja-JP" w:eastAsia="ja-JP"/>
        </w:rPr>
        <w:t>准</w:t>
      </w:r>
    </w:p>
    <w:p>
      <w:pPr>
        <w:pStyle w:val="Normal.0"/>
        <w:spacing w:line="374" w:lineRule="exact"/>
        <w:rPr>
          <w:rFonts w:ascii="Times New Roman" w:cs="Times New Roman" w:hAnsi="Times New Roman" w:eastAsia="Times New Roman"/>
          <w:sz w:val="24"/>
          <w:szCs w:val="24"/>
        </w:rPr>
      </w:pPr>
    </w:p>
    <w:p>
      <w:pPr>
        <w:pStyle w:val="Normal.0"/>
        <w:spacing w:line="20" w:lineRule="atLeast"/>
        <w:ind w:left="7200" w:firstLine="0"/>
        <w:rPr>
          <w:rFonts w:ascii="黑体" w:cs="黑体" w:hAnsi="黑体" w:eastAsia="黑体"/>
          <w:sz w:val="28"/>
          <w:szCs w:val="28"/>
        </w:rPr>
      </w:pPr>
      <w:r>
        <w:rPr>
          <w:rFonts w:ascii="Times New Roman" w:hAnsi="Times New Roman"/>
          <w:sz w:val="28"/>
          <w:szCs w:val="28"/>
          <w:rtl w:val="0"/>
        </w:rPr>
        <w:t xml:space="preserve">DB </w:t>
      </w:r>
      <w:r>
        <w:rPr>
          <w:rFonts w:ascii="黑体" w:cs="黑体" w:hAnsi="黑体" w:eastAsia="黑体"/>
          <w:sz w:val="28"/>
          <w:szCs w:val="28"/>
          <w:rtl w:val="0"/>
        </w:rPr>
        <w:t>13/ 2322</w:t>
      </w:r>
      <w:r>
        <w:rPr>
          <w:rFonts w:ascii="Times New Roman" w:hAnsi="Times New Roman" w:hint="default"/>
          <w:sz w:val="28"/>
          <w:szCs w:val="28"/>
          <w:rtl w:val="0"/>
          <w:lang w:val="en-US"/>
        </w:rPr>
        <w:t>—</w:t>
      </w:r>
      <w:r>
        <w:rPr>
          <w:rFonts w:ascii="黑体" w:cs="黑体" w:hAnsi="黑体" w:eastAsia="黑体"/>
          <w:sz w:val="28"/>
          <w:szCs w:val="28"/>
          <w:rtl w:val="0"/>
        </w:rPr>
        <w:t>2016</w:t>
      </w:r>
    </w:p>
    <w:p>
      <w:pPr>
        <w:pStyle w:val="Normal.0"/>
        <w:spacing w:line="200" w:lineRule="exact"/>
        <w:rPr>
          <w:rFonts w:ascii="Times New Roman" w:cs="Times New Roman" w:hAnsi="Times New Roman" w:eastAsia="Times New Roman"/>
          <w:sz w:val="24"/>
          <w:szCs w:val="24"/>
        </w:rPr>
      </w:pPr>
      <w:r>
        <w:rPr>
          <w:rFonts w:ascii="黑体" w:cs="黑体" w:hAnsi="黑体" w:eastAsia="黑体"/>
          <w:sz w:val="28"/>
          <w:szCs w:val="28"/>
        </w:rPr>
        <mc:AlternateContent>
          <mc:Choice Requires="wps">
            <w:drawing>
              <wp:anchor distT="0" distB="0" distL="0" distR="0" simplePos="0" relativeHeight="251656192" behindDoc="1" locked="0" layoutInCell="1" allowOverlap="1">
                <wp:simplePos x="0" y="0"/>
                <wp:positionH relativeFrom="column">
                  <wp:posOffset>167132</wp:posOffset>
                </wp:positionH>
                <wp:positionV relativeFrom="line">
                  <wp:posOffset>443102</wp:posOffset>
                </wp:positionV>
                <wp:extent cx="6120130" cy="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120130" cy="0"/>
                        </a:xfrm>
                        <a:prstGeom prst="line">
                          <a:avLst/>
                        </a:prstGeom>
                        <a:noFill/>
                        <a:ln w="9144" cap="flat">
                          <a:solidFill>
                            <a:srgbClr val="000000"/>
                          </a:solidFill>
                          <a:prstDash val="solid"/>
                          <a:round/>
                        </a:ln>
                        <a:effectLst/>
                      </wps:spPr>
                      <wps:bodyPr/>
                    </wps:wsp>
                  </a:graphicData>
                </a:graphic>
              </wp:anchor>
            </w:drawing>
          </mc:Choice>
          <mc:Fallback>
            <w:pict>
              <v:line id="_x0000_s1026" style="visibility:visible;position:absolute;margin-left:13.2pt;margin-top:34.9pt;width:481.9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67" w:lineRule="exact"/>
        <w:rPr>
          <w:rFonts w:ascii="Times New Roman" w:cs="Times New Roman" w:hAnsi="Times New Roman" w:eastAsia="Times New Roman"/>
          <w:sz w:val="24"/>
          <w:szCs w:val="24"/>
        </w:rPr>
      </w:pPr>
    </w:p>
    <w:p>
      <w:pPr>
        <w:pStyle w:val="Normal.0"/>
        <w:spacing w:line="20" w:lineRule="atLeast"/>
        <w:ind w:left="640" w:firstLine="0"/>
        <w:rPr>
          <w:rFonts w:ascii="黑体" w:cs="黑体" w:hAnsi="黑体" w:eastAsia="黑体"/>
          <w:sz w:val="52"/>
          <w:szCs w:val="52"/>
        </w:rPr>
      </w:pPr>
      <w:r>
        <w:rPr>
          <w:rFonts w:ascii="黑体" w:cs="黑体" w:hAnsi="黑体" w:eastAsia="黑体"/>
          <w:sz w:val="52"/>
          <w:szCs w:val="52"/>
          <w:rtl w:val="0"/>
          <w:lang w:val="ja-JP" w:eastAsia="ja-JP"/>
        </w:rPr>
        <w:t>工业企业挥发性有机物排放控制标准</w:t>
      </w:r>
    </w:p>
    <w:p>
      <w:pPr>
        <w:pStyle w:val="Normal.0"/>
        <w:spacing w:line="200" w:lineRule="exact"/>
        <w:rPr>
          <w:rFonts w:ascii="Times New Roman" w:cs="Times New Roman" w:hAnsi="Times New Roman" w:eastAsia="Times New Roman"/>
          <w:sz w:val="24"/>
          <w:szCs w:val="24"/>
        </w:rPr>
      </w:pPr>
    </w:p>
    <w:p>
      <w:pPr>
        <w:pStyle w:val="Normal.0"/>
        <w:spacing w:line="257" w:lineRule="exact"/>
        <w:rPr>
          <w:rFonts w:ascii="Times New Roman" w:cs="Times New Roman" w:hAnsi="Times New Roman" w:eastAsia="Times New Roman"/>
          <w:sz w:val="24"/>
          <w:szCs w:val="24"/>
        </w:rPr>
      </w:pPr>
    </w:p>
    <w:p>
      <w:pPr>
        <w:pStyle w:val="Normal.0"/>
        <w:spacing w:line="20" w:lineRule="atLeast"/>
        <w:rPr>
          <w:rFonts w:ascii="Times New Roman" w:cs="Times New Roman" w:hAnsi="Times New Roman" w:eastAsia="Times New Roman"/>
          <w:sz w:val="28"/>
          <w:szCs w:val="28"/>
        </w:rPr>
      </w:pPr>
      <w:r>
        <w:rPr>
          <w:rFonts w:ascii="Times New Roman" w:hAnsi="Times New Roman"/>
          <w:sz w:val="28"/>
          <w:szCs w:val="28"/>
          <w:rtl w:val="0"/>
          <w:lang w:val="en-US"/>
        </w:rPr>
        <w:t>Emission Control Standard of Volatile Organic Compounds for Industrial Enterprises</w:t>
      </w: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00" w:lineRule="exact"/>
        <w:rPr>
          <w:rFonts w:ascii="Times New Roman" w:cs="Times New Roman" w:hAnsi="Times New Roman" w:eastAsia="Times New Roman"/>
          <w:sz w:val="24"/>
          <w:szCs w:val="24"/>
        </w:rPr>
      </w:pPr>
    </w:p>
    <w:p>
      <w:pPr>
        <w:pStyle w:val="Normal.0"/>
        <w:spacing w:line="240" w:lineRule="exact"/>
        <w:rPr>
          <w:rFonts w:ascii="Times New Roman" w:cs="Times New Roman" w:hAnsi="Times New Roman" w:eastAsia="Times New Roman"/>
          <w:sz w:val="24"/>
          <w:szCs w:val="24"/>
        </w:rPr>
      </w:pPr>
    </w:p>
    <w:p>
      <w:pPr>
        <w:pStyle w:val="Normal.0"/>
        <w:tabs>
          <w:tab w:val="left" w:pos="7600"/>
        </w:tabs>
        <w:spacing w:line="20" w:lineRule="atLeast"/>
        <w:ind w:left="260" w:firstLine="0"/>
        <w:rPr>
          <w:rFonts w:ascii="黑体" w:cs="黑体" w:hAnsi="黑体" w:eastAsia="黑体"/>
          <w:sz w:val="24"/>
          <w:szCs w:val="24"/>
        </w:rPr>
      </w:pPr>
      <w:r>
        <w:rPr>
          <w:rFonts w:ascii="黑体" w:cs="黑体" w:hAnsi="黑体" w:eastAsia="黑体"/>
          <w:sz w:val="28"/>
          <w:szCs w:val="28"/>
          <w:rtl w:val="0"/>
        </w:rPr>
        <w:t xml:space="preserve">2016 - 02 - 24 </w:t>
      </w:r>
      <w:r>
        <w:rPr>
          <w:rFonts w:ascii="黑体" w:cs="黑体" w:hAnsi="黑体" w:eastAsia="黑体"/>
          <w:sz w:val="28"/>
          <w:szCs w:val="28"/>
          <w:rtl w:val="0"/>
          <w:lang w:val="ja-JP" w:eastAsia="ja-JP"/>
        </w:rPr>
        <w:t>发布</w:t>
      </w:r>
      <w:r>
        <w:rPr>
          <w:rFonts w:ascii="Times New Roman" w:cs="Times New Roman" w:hAnsi="Times New Roman" w:eastAsia="Times New Roman"/>
        </w:rPr>
        <w:tab/>
      </w:r>
      <w:r>
        <w:rPr>
          <w:rFonts w:ascii="黑体" w:cs="黑体" w:hAnsi="黑体" w:eastAsia="黑体"/>
          <w:sz w:val="24"/>
          <w:szCs w:val="24"/>
          <w:rtl w:val="0"/>
        </w:rPr>
        <w:t xml:space="preserve">2016 - 02 - 24 </w:t>
      </w:r>
      <w:r>
        <w:rPr>
          <w:rFonts w:ascii="黑体" w:cs="黑体" w:hAnsi="黑体" w:eastAsia="黑体"/>
          <w:sz w:val="24"/>
          <w:szCs w:val="24"/>
          <w:rtl w:val="0"/>
          <w:lang w:val="ja-JP" w:eastAsia="ja-JP"/>
        </w:rPr>
        <w:t>实施</w:t>
      </w:r>
    </w:p>
    <w:p>
      <w:pPr>
        <w:pStyle w:val="Normal.0"/>
        <w:spacing w:line="238" w:lineRule="exact"/>
        <w:rPr>
          <w:rFonts w:ascii="Times New Roman" w:cs="Times New Roman" w:hAnsi="Times New Roman" w:eastAsia="Times New Roman"/>
          <w:sz w:val="24"/>
          <w:szCs w:val="24"/>
        </w:rPr>
      </w:pPr>
      <w:r>
        <w:rPr>
          <w:rFonts w:ascii="黑体" w:cs="黑体" w:hAnsi="黑体" w:eastAsia="黑体"/>
          <w:sz w:val="24"/>
          <w:szCs w:val="24"/>
        </w:rPr>
        <mc:AlternateContent>
          <mc:Choice Requires="wps">
            <w:drawing>
              <wp:anchor distT="0" distB="0" distL="0" distR="0" simplePos="0" relativeHeight="251657216" behindDoc="1" locked="0" layoutInCell="1" allowOverlap="1">
                <wp:simplePos x="0" y="0"/>
                <wp:positionH relativeFrom="column">
                  <wp:posOffset>167132</wp:posOffset>
                </wp:positionH>
                <wp:positionV relativeFrom="line">
                  <wp:posOffset>11302</wp:posOffset>
                </wp:positionV>
                <wp:extent cx="6120130" cy="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120130" cy="0"/>
                        </a:xfrm>
                        <a:prstGeom prst="line">
                          <a:avLst/>
                        </a:prstGeom>
                        <a:noFill/>
                        <a:ln w="9144" cap="flat">
                          <a:solidFill>
                            <a:srgbClr val="000000"/>
                          </a:solidFill>
                          <a:prstDash val="solid"/>
                          <a:round/>
                        </a:ln>
                        <a:effectLst/>
                      </wps:spPr>
                      <wps:bodyPr/>
                    </wps:wsp>
                  </a:graphicData>
                </a:graphic>
              </wp:anchor>
            </w:drawing>
          </mc:Choice>
          <mc:Fallback>
            <w:pict>
              <v:line id="_x0000_s1027" style="visibility:visible;position:absolute;margin-left:13.2pt;margin-top:0.9pt;width:481.9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Normal.0"/>
        <w:spacing w:line="20" w:lineRule="atLeast"/>
        <w:ind w:left="2160" w:firstLine="0"/>
        <w:rPr>
          <w:rFonts w:ascii="黑体" w:cs="黑体" w:hAnsi="黑体" w:eastAsia="黑体"/>
          <w:sz w:val="32"/>
          <w:szCs w:val="32"/>
        </w:rPr>
      </w:pPr>
      <w:r>
        <w:rPr>
          <w:rFonts w:ascii="黑体" w:cs="黑体" w:hAnsi="黑体" w:eastAsia="黑体"/>
          <w:sz w:val="32"/>
          <w:szCs w:val="32"/>
          <w:rtl w:val="0"/>
          <w:lang w:val="ja-JP" w:eastAsia="ja-JP"/>
        </w:rPr>
        <w:t>河北省质量技术监督局</w:t>
      </w:r>
    </w:p>
    <w:p>
      <w:pPr>
        <w:pStyle w:val="Normal.0"/>
        <w:spacing w:line="180" w:lineRule="auto"/>
        <w:ind w:left="6480" w:firstLine="0"/>
        <w:rPr>
          <w:rFonts w:ascii="黑体" w:cs="黑体" w:hAnsi="黑体" w:eastAsia="黑体"/>
          <w:sz w:val="25"/>
          <w:szCs w:val="25"/>
        </w:rPr>
      </w:pPr>
      <w:r>
        <w:rPr>
          <w:rFonts w:ascii="黑体" w:cs="黑体" w:hAnsi="黑体" w:eastAsia="黑体"/>
          <w:sz w:val="25"/>
          <w:szCs w:val="25"/>
          <w:rtl w:val="0"/>
          <w:lang w:val="ja-JP" w:eastAsia="ja-JP"/>
        </w:rPr>
        <w:t>发 布</w:t>
      </w:r>
    </w:p>
    <w:p>
      <w:pPr>
        <w:pStyle w:val="Normal.0"/>
        <w:spacing w:line="209" w:lineRule="auto"/>
        <w:ind w:left="2140" w:firstLine="0"/>
        <w:rPr>
          <w:rFonts w:ascii="黑体" w:cs="黑体" w:hAnsi="黑体" w:eastAsia="黑体"/>
          <w:sz w:val="32"/>
          <w:szCs w:val="32"/>
        </w:rPr>
      </w:pPr>
      <w:r>
        <w:rPr>
          <w:rFonts w:ascii="黑体" w:cs="黑体" w:hAnsi="黑体" w:eastAsia="黑体"/>
          <w:sz w:val="32"/>
          <w:szCs w:val="32"/>
          <w:rtl w:val="0"/>
          <w:lang w:val="ja-JP" w:eastAsia="ja-JP"/>
        </w:rPr>
        <w:t>河 北 省 环 境 保 护 厅</w:t>
      </w:r>
    </w:p>
    <w:p>
      <w:pPr>
        <w:pStyle w:val="Normal.0"/>
        <w:spacing w:line="209" w:lineRule="auto"/>
        <w:ind w:left="2140" w:firstLine="0"/>
        <w:sectPr>
          <w:headerReference w:type="default" r:id="rId4"/>
          <w:footerReference w:type="default" r:id="rId5"/>
          <w:pgSz w:w="11900" w:h="16840" w:orient="portrait"/>
          <w:pgMar w:top="579" w:right="820" w:bottom="882" w:left="1160" w:header="0" w:footer="0"/>
          <w:bidi w:val="0"/>
        </w:sectPr>
      </w:pPr>
    </w:p>
    <w:p>
      <w:pPr>
        <w:pStyle w:val="Normal.0"/>
        <w:spacing w:line="209" w:lineRule="auto"/>
        <w:ind w:left="2140" w:firstLine="0"/>
        <w:rPr>
          <w:rFonts w:ascii="Times New Roman" w:cs="Times New Roman" w:hAnsi="Times New Roman" w:eastAsia="Times New Roman"/>
        </w:rPr>
      </w:pPr>
      <w:bookmarkStart w:name="page2" w:id="1"/>
      <w:bookmarkEnd w:id="1"/>
    </w:p>
    <w:p>
      <w:pPr>
        <w:pStyle w:val="Normal.0"/>
        <w:spacing w:line="209" w:lineRule="auto"/>
        <w:ind w:left="2140" w:firstLine="0"/>
        <w:sectPr>
          <w:headerReference w:type="default" r:id="rId6"/>
          <w:pgSz w:w="11900" w:h="16840" w:orient="portrait"/>
          <w:pgMar w:top="1440" w:right="1440" w:bottom="1440" w:left="1440" w:header="0" w:footer="0"/>
          <w:bidi w:val="0"/>
        </w:sectPr>
      </w:pPr>
    </w:p>
    <w:p>
      <w:pPr>
        <w:pStyle w:val="Normal.0"/>
        <w:spacing w:line="20" w:lineRule="atLeast"/>
        <w:ind w:left="7680" w:firstLine="0"/>
        <w:rPr>
          <w:rFonts w:ascii="黑体" w:cs="黑体" w:hAnsi="黑体" w:eastAsia="黑体"/>
          <w:sz w:val="21"/>
          <w:szCs w:val="21"/>
        </w:rPr>
      </w:pPr>
      <w:bookmarkStart w:name="page3" w:id="2"/>
      <w:bookmarkEnd w:id="2"/>
      <w:r>
        <w:rPr>
          <w:rFonts w:ascii="黑体" w:cs="黑体" w:hAnsi="黑体" w:eastAsia="黑体"/>
          <w:sz w:val="21"/>
          <w:szCs w:val="21"/>
          <w:rtl w:val="0"/>
        </w:rPr>
        <w:t>D</w:t>
      </w:r>
      <w:r>
        <w:rPr>
          <w:rFonts w:ascii="黑体" w:cs="黑体" w:hAnsi="黑体" w:eastAsia="黑体"/>
          <w:sz w:val="21"/>
          <w:szCs w:val="21"/>
          <w:rtl w:val="0"/>
        </w:rPr>
        <w:t>B13/ 2322</w:t>
      </w:r>
      <w:r>
        <w:rPr>
          <w:rFonts w:ascii="Times New Roman" w:hAnsi="Times New Roman" w:hint="default"/>
          <w:sz w:val="21"/>
          <w:szCs w:val="21"/>
          <w:rtl w:val="0"/>
          <w:lang w:val="en-US"/>
        </w:rPr>
        <w:t>—</w:t>
      </w:r>
      <w:r>
        <w:rPr>
          <w:rFonts w:ascii="黑体" w:cs="黑体" w:hAnsi="黑体" w:eastAsia="黑体"/>
          <w:sz w:val="21"/>
          <w:szCs w:val="21"/>
          <w:rtl w:val="0"/>
        </w:rPr>
        <w:t>2016</w:t>
      </w: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382" w:lineRule="exact"/>
        <w:rPr>
          <w:rFonts w:ascii="Times New Roman" w:cs="Times New Roman" w:hAnsi="Times New Roman" w:eastAsia="Times New Roman"/>
        </w:rPr>
      </w:pPr>
    </w:p>
    <w:p>
      <w:pPr>
        <w:pStyle w:val="Normal.0"/>
        <w:tabs>
          <w:tab w:val="left" w:pos="4980"/>
        </w:tabs>
        <w:spacing w:line="20" w:lineRule="atLeast"/>
        <w:ind w:left="4040" w:firstLine="0"/>
        <w:rPr>
          <w:rFonts w:ascii="黑体" w:cs="黑体" w:hAnsi="黑体" w:eastAsia="黑体"/>
          <w:sz w:val="32"/>
          <w:szCs w:val="32"/>
        </w:rPr>
      </w:pPr>
      <w:r>
        <w:rPr>
          <w:rFonts w:ascii="黑体" w:cs="黑体" w:hAnsi="黑体" w:eastAsia="黑体"/>
          <w:sz w:val="32"/>
          <w:szCs w:val="32"/>
          <w:rtl w:val="0"/>
          <w:lang w:val="ja-JP" w:eastAsia="ja-JP"/>
        </w:rPr>
        <w:t>前</w:t>
      </w:r>
      <w:r>
        <w:rPr>
          <w:rFonts w:ascii="Times New Roman" w:cs="Times New Roman" w:hAnsi="Times New Roman" w:eastAsia="Times New Roman"/>
        </w:rPr>
        <w:tab/>
      </w:r>
      <w:r>
        <w:rPr>
          <w:rFonts w:ascii="黑体" w:cs="黑体" w:hAnsi="黑体" w:eastAsia="黑体"/>
          <w:sz w:val="32"/>
          <w:szCs w:val="32"/>
          <w:rtl w:val="0"/>
          <w:lang w:val="ja-JP" w:eastAsia="ja-JP"/>
        </w:rPr>
        <w:t>言</w:t>
      </w: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366" w:lineRule="exact"/>
        <w:rPr>
          <w:rFonts w:ascii="Times New Roman" w:cs="Times New Roman" w:hAnsi="Times New Roman" w:eastAsia="Times New Roman"/>
        </w:rPr>
      </w:pPr>
    </w:p>
    <w:p>
      <w:pPr>
        <w:pStyle w:val="Normal.0"/>
        <w:spacing w:line="282" w:lineRule="auto"/>
        <w:ind w:left="420" w:right="4940" w:firstLine="0"/>
        <w:rPr>
          <w:rFonts w:ascii="宋体" w:cs="宋体" w:hAnsi="宋体" w:eastAsia="宋体"/>
          <w:sz w:val="21"/>
          <w:szCs w:val="21"/>
        </w:rPr>
      </w:pPr>
      <w:r>
        <w:rPr>
          <w:rFonts w:ascii="宋体" w:cs="宋体" w:hAnsi="宋体" w:eastAsia="宋体"/>
          <w:sz w:val="21"/>
          <w:szCs w:val="21"/>
          <w:rtl w:val="0"/>
          <w:lang w:val="ja-JP" w:eastAsia="ja-JP"/>
        </w:rPr>
        <w:t>本标准按照</w:t>
      </w:r>
      <w:r>
        <w:rPr>
          <w:rFonts w:ascii="宋体" w:cs="宋体" w:hAnsi="宋体" w:eastAsia="宋体"/>
          <w:sz w:val="21"/>
          <w:szCs w:val="21"/>
          <w:rtl w:val="0"/>
        </w:rPr>
        <w:t>GB/T 1.1-2009</w:t>
      </w:r>
      <w:r>
        <w:rPr>
          <w:rFonts w:ascii="宋体" w:cs="宋体" w:hAnsi="宋体" w:eastAsia="宋体"/>
          <w:sz w:val="21"/>
          <w:szCs w:val="21"/>
          <w:rtl w:val="0"/>
          <w:lang w:val="ja-JP" w:eastAsia="ja-JP"/>
        </w:rPr>
        <w:t>给出的规则起草。本标准由河北省环境保护厅提出并归口。</w:t>
      </w:r>
    </w:p>
    <w:p>
      <w:pPr>
        <w:pStyle w:val="Normal.0"/>
        <w:spacing w:line="31" w:lineRule="exact"/>
        <w:rPr>
          <w:rFonts w:ascii="Times New Roman" w:cs="Times New Roman" w:hAnsi="Times New Roman" w:eastAsia="Times New Roman"/>
        </w:rPr>
      </w:pPr>
    </w:p>
    <w:p>
      <w:pPr>
        <w:pStyle w:val="Normal.0"/>
        <w:spacing w:line="239" w:lineRule="auto"/>
        <w:ind w:left="420" w:firstLine="0"/>
        <w:rPr>
          <w:rFonts w:ascii="宋体" w:cs="宋体" w:hAnsi="宋体" w:eastAsia="宋体"/>
          <w:sz w:val="21"/>
          <w:szCs w:val="21"/>
        </w:rPr>
      </w:pPr>
      <w:r>
        <w:rPr>
          <w:rFonts w:ascii="宋体" w:cs="宋体" w:hAnsi="宋体" w:eastAsia="宋体"/>
          <w:sz w:val="21"/>
          <w:szCs w:val="21"/>
          <w:rtl w:val="0"/>
          <w:lang w:val="ja-JP" w:eastAsia="ja-JP"/>
        </w:rPr>
        <w:t>本标准主要起草单位：河北省环境科学研究院、河北环境工程技术中心。</w:t>
      </w:r>
    </w:p>
    <w:p>
      <w:pPr>
        <w:pStyle w:val="Normal.0"/>
        <w:spacing w:line="104" w:lineRule="exact"/>
        <w:rPr>
          <w:rFonts w:ascii="Times New Roman" w:cs="Times New Roman" w:hAnsi="Times New Roman" w:eastAsia="Times New Roman"/>
        </w:rPr>
      </w:pPr>
    </w:p>
    <w:p>
      <w:pPr>
        <w:pStyle w:val="Normal.0"/>
        <w:spacing w:line="282" w:lineRule="auto"/>
        <w:ind w:firstLine="420"/>
        <w:rPr>
          <w:rFonts w:ascii="宋体" w:cs="宋体" w:hAnsi="宋体" w:eastAsia="宋体"/>
          <w:sz w:val="21"/>
          <w:szCs w:val="21"/>
        </w:rPr>
      </w:pPr>
      <w:r>
        <w:rPr>
          <w:rFonts w:ascii="宋体" w:cs="宋体" w:hAnsi="宋体" w:eastAsia="宋体"/>
          <w:sz w:val="21"/>
          <w:szCs w:val="21"/>
          <w:rtl w:val="0"/>
          <w:lang w:val="ja-JP" w:eastAsia="ja-JP"/>
        </w:rPr>
        <w:t>本标准主要起草人：邢书彬、赵树慈、倪爽英、王洪华、曹鹏、雷永从、鲍晓磊、张焕坤、陆雅静、赵卫凤、周琳、李媚、成国庆。</w:t>
      </w:r>
    </w:p>
    <w:p>
      <w:pPr>
        <w:pStyle w:val="Normal.0"/>
        <w:spacing w:line="31" w:lineRule="exact"/>
        <w:rPr>
          <w:rFonts w:ascii="Times New Roman" w:cs="Times New Roman" w:hAnsi="Times New Roman" w:eastAsia="Times New Roman"/>
        </w:rPr>
      </w:pPr>
    </w:p>
    <w:p>
      <w:pPr>
        <w:pStyle w:val="Normal.0"/>
        <w:spacing w:line="239" w:lineRule="auto"/>
        <w:ind w:left="420" w:firstLine="0"/>
        <w:rPr>
          <w:rFonts w:ascii="宋体" w:cs="宋体" w:hAnsi="宋体" w:eastAsia="宋体"/>
          <w:sz w:val="21"/>
          <w:szCs w:val="21"/>
        </w:rPr>
      </w:pPr>
      <w:r>
        <w:rPr>
          <w:rFonts w:ascii="宋体" w:cs="宋体" w:hAnsi="宋体" w:eastAsia="宋体"/>
          <w:sz w:val="21"/>
          <w:szCs w:val="21"/>
          <w:rtl w:val="0"/>
          <w:lang w:val="ja-JP" w:eastAsia="ja-JP"/>
        </w:rPr>
        <w:t>本标准由河北省环境保护厅负责解释。</w:t>
      </w:r>
    </w:p>
    <w:p>
      <w:pPr>
        <w:pStyle w:val="Normal.0"/>
        <w:spacing w:line="239" w:lineRule="auto"/>
        <w:ind w:left="420" w:firstLine="0"/>
        <w:sectPr>
          <w:headerReference w:type="default" r:id="rId7"/>
          <w:pgSz w:w="11900" w:h="16840" w:orient="portrait"/>
          <w:pgMar w:top="1417" w:right="1020" w:bottom="882" w:left="1420" w:header="0" w:footer="0"/>
          <w:bidi w:val="0"/>
        </w:sect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315" w:lineRule="exact"/>
        <w:rPr>
          <w:rFonts w:ascii="Times New Roman" w:cs="Times New Roman" w:hAnsi="Times New Roman" w:eastAsia="Times New Roman"/>
        </w:rPr>
      </w:pPr>
    </w:p>
    <w:p>
      <w:pPr>
        <w:pStyle w:val="Normal.0"/>
        <w:spacing w:line="20" w:lineRule="atLeast"/>
        <w:rPr>
          <w:rFonts w:ascii="宋体" w:cs="宋体" w:hAnsi="宋体" w:eastAsia="宋体"/>
          <w:sz w:val="18"/>
          <w:szCs w:val="18"/>
        </w:rPr>
      </w:pPr>
      <w:r>
        <w:rPr>
          <w:rFonts w:ascii="宋体" w:cs="宋体" w:hAnsi="宋体" w:eastAsia="宋体"/>
          <w:sz w:val="18"/>
          <w:szCs w:val="18"/>
          <w:rtl w:val="0"/>
        </w:rPr>
        <w:t>I</w:t>
      </w:r>
    </w:p>
    <w:p>
      <w:pPr>
        <w:pStyle w:val="Normal.0"/>
        <w:spacing w:line="20" w:lineRule="atLeast"/>
        <w:sectPr>
          <w:type w:val="continuous"/>
          <w:pgSz w:w="11900" w:h="16840" w:orient="portrait"/>
          <w:pgMar w:top="579" w:right="1320" w:bottom="887" w:left="10480" w:header="0" w:footer="0"/>
          <w:bidi w:val="0"/>
        </w:sectPr>
      </w:pPr>
    </w:p>
    <w:p>
      <w:pPr>
        <w:pStyle w:val="Normal.0"/>
        <w:spacing w:line="20" w:lineRule="atLeast"/>
        <w:rPr>
          <w:rFonts w:ascii="Times New Roman" w:cs="Times New Roman" w:hAnsi="Times New Roman" w:eastAsia="Times New Roman"/>
        </w:rPr>
      </w:pPr>
      <w:bookmarkStart w:name="page4" w:id="3"/>
      <w:bookmarkEnd w:id="3"/>
    </w:p>
    <w:p>
      <w:pPr>
        <w:pStyle w:val="Normal.0"/>
        <w:spacing w:line="20" w:lineRule="atLeast"/>
        <w:sectPr>
          <w:headerReference w:type="default" r:id="rId8"/>
          <w:pgSz w:w="11900" w:h="16840" w:orient="portrait"/>
          <w:pgMar w:top="1440" w:right="1440" w:bottom="1440" w:left="1440" w:header="0" w:footer="0"/>
          <w:bidi w:val="0"/>
        </w:sectPr>
      </w:pPr>
    </w:p>
    <w:p>
      <w:pPr>
        <w:pStyle w:val="Normal.0"/>
        <w:spacing w:line="20" w:lineRule="atLeast"/>
        <w:ind w:left="7680" w:firstLine="0"/>
        <w:rPr>
          <w:rFonts w:ascii="黑体" w:cs="黑体" w:hAnsi="黑体" w:eastAsia="黑体"/>
          <w:sz w:val="21"/>
          <w:szCs w:val="21"/>
        </w:rPr>
      </w:pPr>
      <w:bookmarkStart w:name="page5" w:id="4"/>
      <w:bookmarkEnd w:id="4"/>
      <w:r>
        <w:rPr>
          <w:rFonts w:ascii="黑体" w:cs="黑体" w:hAnsi="黑体" w:eastAsia="黑体"/>
          <w:sz w:val="21"/>
          <w:szCs w:val="21"/>
          <w:rtl w:val="0"/>
        </w:rPr>
        <w:t>D</w:t>
      </w:r>
      <w:r>
        <w:rPr>
          <w:rFonts w:ascii="黑体" w:cs="黑体" w:hAnsi="黑体" w:eastAsia="黑体"/>
          <w:sz w:val="21"/>
          <w:szCs w:val="21"/>
          <w:rtl w:val="0"/>
        </w:rPr>
        <w:t>B13/ 2322</w:t>
      </w:r>
      <w:r>
        <w:rPr>
          <w:rFonts w:ascii="Times New Roman" w:hAnsi="Times New Roman" w:hint="default"/>
          <w:sz w:val="21"/>
          <w:szCs w:val="21"/>
          <w:rtl w:val="0"/>
          <w:lang w:val="en-US"/>
        </w:rPr>
        <w:t>—</w:t>
      </w:r>
      <w:r>
        <w:rPr>
          <w:rFonts w:ascii="黑体" w:cs="黑体" w:hAnsi="黑体" w:eastAsia="黑体"/>
          <w:sz w:val="21"/>
          <w:szCs w:val="21"/>
          <w:rtl w:val="0"/>
        </w:rPr>
        <w:t>2016</w:t>
      </w: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325" w:lineRule="exact"/>
        <w:rPr>
          <w:rFonts w:ascii="Times New Roman" w:cs="Times New Roman" w:hAnsi="Times New Roman" w:eastAsia="Times New Roman"/>
        </w:rPr>
      </w:pPr>
    </w:p>
    <w:p>
      <w:pPr>
        <w:pStyle w:val="Normal.0"/>
        <w:spacing w:line="20" w:lineRule="atLeast"/>
        <w:ind w:left="2120" w:firstLine="0"/>
        <w:rPr>
          <w:rFonts w:ascii="黑体" w:cs="黑体" w:hAnsi="黑体" w:eastAsia="黑体"/>
          <w:sz w:val="32"/>
          <w:szCs w:val="32"/>
        </w:rPr>
      </w:pPr>
      <w:r>
        <w:rPr>
          <w:rFonts w:ascii="黑体" w:cs="黑体" w:hAnsi="黑体" w:eastAsia="黑体"/>
          <w:sz w:val="32"/>
          <w:szCs w:val="32"/>
          <w:rtl w:val="0"/>
          <w:lang w:val="ja-JP" w:eastAsia="ja-JP"/>
        </w:rPr>
        <w:t>工业企业挥发性有机物排放控制标准</w:t>
      </w:r>
    </w:p>
    <w:p>
      <w:pPr>
        <w:pStyle w:val="Normal.0"/>
        <w:spacing w:line="200" w:lineRule="exact"/>
        <w:rPr>
          <w:rFonts w:ascii="Times New Roman" w:cs="Times New Roman" w:hAnsi="Times New Roman" w:eastAsia="Times New Roman"/>
        </w:rPr>
      </w:pPr>
    </w:p>
    <w:p>
      <w:pPr>
        <w:pStyle w:val="Normal.0"/>
        <w:spacing w:line="200" w:lineRule="exact"/>
        <w:rPr>
          <w:rFonts w:ascii="Times New Roman" w:cs="Times New Roman" w:hAnsi="Times New Roman" w:eastAsia="Times New Roman"/>
        </w:rPr>
      </w:pPr>
    </w:p>
    <w:p>
      <w:pPr>
        <w:pStyle w:val="Normal.0"/>
        <w:spacing w:line="230" w:lineRule="exact"/>
        <w:rPr>
          <w:rFonts w:ascii="Times New Roman" w:cs="Times New Roman" w:hAnsi="Times New Roman" w:eastAsia="Times New Roman"/>
        </w:rPr>
      </w:pPr>
    </w:p>
    <w:p>
      <w:pPr>
        <w:pStyle w:val="Normal.0"/>
        <w:spacing w:line="239" w:lineRule="auto"/>
        <w:rPr>
          <w:rFonts w:ascii="黑体" w:cs="黑体" w:hAnsi="黑体" w:eastAsia="黑体"/>
          <w:sz w:val="21"/>
          <w:szCs w:val="21"/>
        </w:rPr>
      </w:pPr>
      <w:r>
        <w:rPr>
          <w:rFonts w:ascii="黑体" w:cs="黑体" w:hAnsi="黑体" w:eastAsia="黑体"/>
          <w:sz w:val="21"/>
          <w:szCs w:val="21"/>
          <w:rtl w:val="0"/>
          <w:lang w:val="ru-RU"/>
        </w:rPr>
        <w:t xml:space="preserve">1 </w:t>
      </w:r>
      <w:r>
        <w:rPr>
          <w:rFonts w:ascii="黑体" w:cs="黑体" w:hAnsi="黑体" w:eastAsia="黑体"/>
          <w:sz w:val="21"/>
          <w:szCs w:val="21"/>
          <w:rtl w:val="0"/>
          <w:lang w:val="ja-JP" w:eastAsia="ja-JP"/>
        </w:rPr>
        <w:t>范围</w:t>
      </w:r>
    </w:p>
    <w:p>
      <w:pPr>
        <w:pStyle w:val="Normal.0"/>
        <w:spacing w:line="385" w:lineRule="exact"/>
        <w:rPr>
          <w:rFonts w:ascii="Times New Roman" w:cs="Times New Roman" w:hAnsi="Times New Roman" w:eastAsia="Times New Roman"/>
        </w:rPr>
      </w:pPr>
    </w:p>
    <w:p>
      <w:pPr>
        <w:pStyle w:val="Normal.0"/>
        <w:spacing w:line="239" w:lineRule="auto"/>
        <w:ind w:left="420" w:firstLine="0"/>
        <w:rPr>
          <w:rFonts w:ascii="宋体" w:cs="宋体" w:hAnsi="宋体" w:eastAsia="宋体"/>
          <w:sz w:val="21"/>
          <w:szCs w:val="21"/>
        </w:rPr>
      </w:pPr>
      <w:r>
        <w:rPr>
          <w:rFonts w:ascii="宋体" w:cs="宋体" w:hAnsi="宋体" w:eastAsia="宋体"/>
          <w:sz w:val="21"/>
          <w:szCs w:val="21"/>
          <w:rtl w:val="0"/>
          <w:lang w:val="ja-JP" w:eastAsia="ja-JP"/>
        </w:rPr>
        <w:t>本标准规定了挥发性有机污染物排放控制要求、污染物监测要求、实施与监督要求。</w:t>
      </w:r>
    </w:p>
    <w:p>
      <w:pPr>
        <w:pStyle w:val="Normal.0"/>
        <w:spacing w:line="104" w:lineRule="exact"/>
        <w:rPr>
          <w:rFonts w:ascii="Times New Roman" w:cs="Times New Roman" w:hAnsi="Times New Roman" w:eastAsia="Times New Roman"/>
        </w:rPr>
      </w:pPr>
    </w:p>
    <w:p>
      <w:pPr>
        <w:pStyle w:val="Normal.0"/>
        <w:spacing w:line="282" w:lineRule="auto"/>
        <w:ind w:right="100" w:firstLine="420"/>
        <w:rPr>
          <w:rFonts w:ascii="宋体" w:cs="宋体" w:hAnsi="宋体" w:eastAsia="宋体"/>
          <w:sz w:val="21"/>
          <w:szCs w:val="21"/>
        </w:rPr>
      </w:pPr>
      <w:r>
        <w:rPr>
          <w:rFonts w:ascii="宋体" w:cs="宋体" w:hAnsi="宋体" w:eastAsia="宋体"/>
          <w:sz w:val="21"/>
          <w:szCs w:val="21"/>
          <w:rtl w:val="0"/>
          <w:lang w:val="ja-JP" w:eastAsia="ja-JP"/>
        </w:rPr>
        <w:t>本标准适用于现有和新建工业企业或生产设施的废气中挥发性有机物的排放管理，以及建设项目的环境影响评价、环境保护设施设计、竣工环境保护验收及其投产后挥发性有机物的排放管理。</w:t>
      </w:r>
    </w:p>
    <w:p>
      <w:pPr>
        <w:pStyle w:val="Normal.0"/>
        <w:spacing w:line="345" w:lineRule="exact"/>
        <w:rPr>
          <w:rFonts w:ascii="Times New Roman" w:cs="Times New Roman" w:hAnsi="Times New Roman" w:eastAsia="Times New Roman"/>
        </w:rPr>
      </w:pPr>
    </w:p>
    <w:p>
      <w:pPr>
        <w:pStyle w:val="Normal.0"/>
        <w:spacing w:line="239" w:lineRule="auto"/>
        <w:rPr>
          <w:rFonts w:ascii="黑体" w:cs="黑体" w:hAnsi="黑体" w:eastAsia="黑体"/>
          <w:sz w:val="21"/>
          <w:szCs w:val="21"/>
        </w:rPr>
      </w:pPr>
      <w:r>
        <w:rPr>
          <w:rFonts w:ascii="黑体" w:cs="黑体" w:hAnsi="黑体" w:eastAsia="黑体"/>
          <w:sz w:val="21"/>
          <w:szCs w:val="21"/>
          <w:rtl w:val="0"/>
        </w:rPr>
        <w:t xml:space="preserve">2 </w:t>
      </w:r>
      <w:r>
        <w:rPr>
          <w:rFonts w:ascii="黑体" w:cs="黑体" w:hAnsi="黑体" w:eastAsia="黑体"/>
          <w:sz w:val="21"/>
          <w:szCs w:val="21"/>
          <w:rtl w:val="0"/>
          <w:lang w:val="ja-JP" w:eastAsia="ja-JP"/>
        </w:rPr>
        <w:t>规范性引用文件</w:t>
      </w:r>
    </w:p>
    <w:p>
      <w:pPr>
        <w:pStyle w:val="Normal.0"/>
        <w:spacing w:line="200" w:lineRule="exact"/>
        <w:rPr>
          <w:rFonts w:ascii="Times New Roman" w:cs="Times New Roman" w:hAnsi="Times New Roman" w:eastAsia="Times New Roman"/>
        </w:rPr>
      </w:pPr>
    </w:p>
    <w:p>
      <w:pPr>
        <w:pStyle w:val="Normal.0"/>
        <w:spacing w:line="213" w:lineRule="exact"/>
        <w:rPr>
          <w:rFonts w:ascii="Times New Roman" w:cs="Times New Roman" w:hAnsi="Times New Roman" w:eastAsia="Times New Roman"/>
        </w:rPr>
      </w:pPr>
    </w:p>
    <w:p>
      <w:pPr>
        <w:pStyle w:val="Normal.0"/>
        <w:spacing w:line="282" w:lineRule="auto"/>
        <w:ind w:firstLine="420"/>
        <w:rPr>
          <w:rFonts w:ascii="宋体" w:cs="宋体" w:hAnsi="宋体" w:eastAsia="宋体"/>
          <w:sz w:val="21"/>
          <w:szCs w:val="21"/>
        </w:rPr>
      </w:pPr>
      <w:r>
        <w:rPr>
          <w:rFonts w:ascii="宋体" w:cs="宋体" w:hAnsi="宋体" w:eastAsia="宋体"/>
          <w:sz w:val="21"/>
          <w:szCs w:val="21"/>
          <w:rtl w:val="0"/>
          <w:lang w:val="ja-JP" w:eastAsia="ja-JP"/>
        </w:rPr>
        <w:t>下列文件对于本文件的应用是必不可少的。凡是注日期的引用文件，仅注日期的版本适用于本文件。凡是不注日期的引用文件，其最新版本（包括所有的修改单）适用于本文件。</w:t>
      </w:r>
    </w:p>
    <w:p>
      <w:pPr>
        <w:pStyle w:val="Normal.0"/>
        <w:spacing w:line="31" w:lineRule="exact"/>
        <w:rPr>
          <w:rFonts w:ascii="Times New Roman" w:cs="Times New Roman" w:hAnsi="Times New Roman" w:eastAsia="Times New Roman"/>
        </w:rPr>
      </w:pPr>
    </w:p>
    <w:p>
      <w:pPr>
        <w:pStyle w:val="Normal.0"/>
        <w:spacing w:line="239" w:lineRule="auto"/>
        <w:ind w:left="420" w:firstLine="0"/>
        <w:rPr>
          <w:rFonts w:ascii="宋体" w:cs="宋体" w:hAnsi="宋体" w:eastAsia="宋体"/>
          <w:sz w:val="21"/>
          <w:szCs w:val="21"/>
        </w:rPr>
      </w:pPr>
      <w:r>
        <w:rPr>
          <w:rFonts w:ascii="宋体" w:cs="宋体" w:hAnsi="宋体" w:eastAsia="宋体"/>
          <w:sz w:val="21"/>
          <w:szCs w:val="21"/>
          <w:rtl w:val="0"/>
        </w:rPr>
        <w:t xml:space="preserve">GB/T 15516 </w:t>
      </w:r>
      <w:r>
        <w:rPr>
          <w:rFonts w:ascii="宋体" w:cs="宋体" w:hAnsi="宋体" w:eastAsia="宋体"/>
          <w:sz w:val="21"/>
          <w:szCs w:val="21"/>
          <w:rtl w:val="0"/>
          <w:lang w:val="ja-JP" w:eastAsia="ja-JP"/>
        </w:rPr>
        <w:t>空气质量 甲醛的测定 乙酰丙酮分光光度法</w:t>
      </w:r>
    </w:p>
    <w:p>
      <w:pPr>
        <w:pStyle w:val="Normal.0"/>
        <w:spacing w:line="73" w:lineRule="exact"/>
        <w:rPr>
          <w:rFonts w:ascii="Times New Roman" w:cs="Times New Roman" w:hAnsi="Times New Roman" w:eastAsia="Times New Roman"/>
        </w:rPr>
      </w:pPr>
    </w:p>
    <w:tbl>
      <w:tblPr>
        <w:tblW w:w="7760" w:type="dxa"/>
        <w:jc w:val="left"/>
        <w:tblInd w:w="5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40"/>
        <w:gridCol w:w="260"/>
        <w:gridCol w:w="6660"/>
      </w:tblGrid>
      <w:tr>
        <w:tblPrEx>
          <w:shd w:val="clear" w:color="auto" w:fill="ced7e7"/>
        </w:tblPrEx>
        <w:trPr>
          <w:trHeight w:val="503" w:hRule="atLeast"/>
        </w:trPr>
        <w:tc>
          <w:tcPr>
            <w:tcW w:type="dxa" w:w="1100"/>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GB/T 16157</w:t>
            </w:r>
          </w:p>
        </w:tc>
        <w:tc>
          <w:tcPr>
            <w:tcW w:type="dxa" w:w="6660"/>
            <w:tcBorders>
              <w:top w:val="nil"/>
              <w:left w:val="nil"/>
              <w:bottom w:val="nil"/>
              <w:right w:val="nil"/>
            </w:tcBorders>
            <w:shd w:val="clear" w:color="auto" w:fill="auto"/>
            <w:tcMar>
              <w:top w:type="dxa" w:w="80"/>
              <w:left w:type="dxa" w:w="240"/>
              <w:bottom w:type="dxa" w:w="80"/>
              <w:right w:type="dxa" w:w="80"/>
            </w:tcMar>
            <w:vAlign w:val="bottom"/>
          </w:tcPr>
          <w:p>
            <w:pPr>
              <w:pStyle w:val="Normal.0"/>
              <w:spacing w:line="239" w:lineRule="exact"/>
              <w:ind w:left="160" w:firstLine="0"/>
            </w:pPr>
            <w:r>
              <w:rPr>
                <w:rFonts w:ascii="宋体" w:cs="宋体" w:hAnsi="宋体" w:eastAsia="宋体"/>
                <w:sz w:val="21"/>
                <w:szCs w:val="21"/>
                <w:rtl w:val="0"/>
                <w:lang w:val="ja-JP" w:eastAsia="ja-JP"/>
              </w:rPr>
              <w:t>固定污染源排气中颗粒物和气态污染物采样方法</w:t>
            </w:r>
          </w:p>
        </w:tc>
      </w:tr>
      <w:tr>
        <w:tblPrEx>
          <w:shd w:val="clear" w:color="auto" w:fill="ced7e7"/>
        </w:tblPrEx>
        <w:trPr>
          <w:trHeight w:val="503" w:hRule="atLeast"/>
        </w:trPr>
        <w:tc>
          <w:tcPr>
            <w:tcW w:type="dxa" w:w="1100"/>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GB/T 8017</w:t>
            </w:r>
          </w:p>
        </w:tc>
        <w:tc>
          <w:tcPr>
            <w:tcW w:type="dxa" w:w="6660"/>
            <w:tcBorders>
              <w:top w:val="nil"/>
              <w:left w:val="nil"/>
              <w:bottom w:val="nil"/>
              <w:right w:val="nil"/>
            </w:tcBorders>
            <w:shd w:val="clear" w:color="auto" w:fill="auto"/>
            <w:tcMar>
              <w:top w:type="dxa" w:w="80"/>
              <w:left w:type="dxa" w:w="140"/>
              <w:bottom w:type="dxa" w:w="80"/>
              <w:right w:type="dxa" w:w="80"/>
            </w:tcMar>
            <w:vAlign w:val="bottom"/>
          </w:tcPr>
          <w:p>
            <w:pPr>
              <w:pStyle w:val="Normal.0"/>
              <w:spacing w:line="239" w:lineRule="exact"/>
              <w:ind w:left="60" w:firstLine="0"/>
            </w:pPr>
            <w:r>
              <w:rPr>
                <w:rFonts w:ascii="宋体" w:cs="宋体" w:hAnsi="宋体" w:eastAsia="宋体"/>
                <w:sz w:val="21"/>
                <w:szCs w:val="21"/>
                <w:rtl w:val="0"/>
                <w:lang w:val="ja-JP" w:eastAsia="ja-JP"/>
              </w:rPr>
              <w:t>石油产品蒸气压的测定 雷德法</w:t>
            </w:r>
          </w:p>
        </w:tc>
      </w:tr>
      <w:tr>
        <w:tblPrEx>
          <w:shd w:val="clear" w:color="auto" w:fill="ced7e7"/>
        </w:tblPrEx>
        <w:trPr>
          <w:trHeight w:val="503"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HJ/T 32</w:t>
            </w:r>
          </w:p>
        </w:tc>
        <w:tc>
          <w:tcPr>
            <w:tcW w:type="dxa" w:w="6920"/>
            <w:gridSpan w:val="2"/>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39" w:lineRule="exact"/>
              <w:ind w:left="100" w:firstLine="0"/>
            </w:pPr>
            <w:r>
              <w:rPr>
                <w:rFonts w:ascii="宋体" w:cs="宋体" w:hAnsi="宋体" w:eastAsia="宋体"/>
                <w:sz w:val="21"/>
                <w:szCs w:val="21"/>
                <w:rtl w:val="0"/>
                <w:lang w:val="ja-JP" w:eastAsia="ja-JP"/>
              </w:rPr>
              <w:t xml:space="preserve">固定污染源排气中酚类化合物的测定 </w:t>
            </w:r>
            <w:r>
              <w:rPr>
                <w:rFonts w:ascii="宋体" w:cs="宋体" w:hAnsi="宋体" w:eastAsia="宋体"/>
                <w:sz w:val="21"/>
                <w:szCs w:val="21"/>
                <w:rtl w:val="0"/>
              </w:rPr>
              <w:t>4-</w:t>
            </w:r>
            <w:r>
              <w:rPr>
                <w:rFonts w:ascii="宋体" w:cs="宋体" w:hAnsi="宋体" w:eastAsia="宋体"/>
                <w:sz w:val="21"/>
                <w:szCs w:val="21"/>
                <w:rtl w:val="0"/>
                <w:lang w:val="ja-JP" w:eastAsia="ja-JP"/>
              </w:rPr>
              <w:t>氨基安替比林分光光度法</w:t>
            </w:r>
          </w:p>
        </w:tc>
      </w:tr>
      <w:tr>
        <w:tblPrEx>
          <w:shd w:val="clear" w:color="auto" w:fill="ced7e7"/>
        </w:tblPrEx>
        <w:trPr>
          <w:trHeight w:val="503"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HJ/T 33</w:t>
            </w:r>
          </w:p>
        </w:tc>
        <w:tc>
          <w:tcPr>
            <w:tcW w:type="dxa" w:w="6920"/>
            <w:gridSpan w:val="2"/>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39" w:lineRule="exact"/>
              <w:ind w:left="100" w:firstLine="0"/>
            </w:pPr>
            <w:r>
              <w:rPr>
                <w:rFonts w:ascii="宋体" w:cs="宋体" w:hAnsi="宋体" w:eastAsia="宋体"/>
                <w:sz w:val="21"/>
                <w:szCs w:val="21"/>
                <w:rtl w:val="0"/>
                <w:lang w:val="ja-JP" w:eastAsia="ja-JP"/>
              </w:rPr>
              <w:t>固定污染源排气中甲醇的测定 气相色谱法</w:t>
            </w:r>
          </w:p>
        </w:tc>
      </w:tr>
      <w:tr>
        <w:tblPrEx>
          <w:shd w:val="clear" w:color="auto" w:fill="ced7e7"/>
        </w:tblPrEx>
        <w:trPr>
          <w:trHeight w:val="503"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HJ/T 38</w:t>
            </w:r>
          </w:p>
        </w:tc>
        <w:tc>
          <w:tcPr>
            <w:tcW w:type="dxa" w:w="6920"/>
            <w:gridSpan w:val="2"/>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39" w:lineRule="exact"/>
              <w:ind w:left="100" w:firstLine="0"/>
            </w:pPr>
            <w:r>
              <w:rPr>
                <w:rFonts w:ascii="宋体" w:cs="宋体" w:hAnsi="宋体" w:eastAsia="宋体"/>
                <w:sz w:val="21"/>
                <w:szCs w:val="21"/>
                <w:rtl w:val="0"/>
                <w:lang w:val="ja-JP" w:eastAsia="ja-JP"/>
              </w:rPr>
              <w:t>固定污染源排气中非甲烷总烃的测定 气相色谱法</w:t>
            </w:r>
          </w:p>
        </w:tc>
      </w:tr>
      <w:tr>
        <w:tblPrEx>
          <w:shd w:val="clear" w:color="auto" w:fill="ced7e7"/>
        </w:tblPrEx>
        <w:trPr>
          <w:trHeight w:val="503"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HJ/T 55</w:t>
            </w:r>
          </w:p>
        </w:tc>
        <w:tc>
          <w:tcPr>
            <w:tcW w:type="dxa" w:w="6920"/>
            <w:gridSpan w:val="2"/>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39" w:lineRule="exact"/>
              <w:ind w:left="100" w:firstLine="0"/>
            </w:pPr>
            <w:r>
              <w:rPr>
                <w:rFonts w:ascii="宋体" w:cs="宋体" w:hAnsi="宋体" w:eastAsia="宋体"/>
                <w:sz w:val="21"/>
                <w:szCs w:val="21"/>
                <w:rtl w:val="0"/>
                <w:lang w:val="ja-JP" w:eastAsia="ja-JP"/>
              </w:rPr>
              <w:t>大气污染物无组织排放监测技术导则</w:t>
            </w:r>
          </w:p>
        </w:tc>
      </w:tr>
      <w:tr>
        <w:tblPrEx>
          <w:shd w:val="clear" w:color="auto" w:fill="ced7e7"/>
        </w:tblPrEx>
        <w:trPr>
          <w:trHeight w:val="503"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HJ/T 75</w:t>
            </w:r>
          </w:p>
        </w:tc>
        <w:tc>
          <w:tcPr>
            <w:tcW w:type="dxa" w:w="6920"/>
            <w:gridSpan w:val="2"/>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39" w:lineRule="exact"/>
              <w:ind w:left="100" w:firstLine="0"/>
            </w:pPr>
            <w:r>
              <w:rPr>
                <w:rFonts w:ascii="宋体" w:cs="宋体" w:hAnsi="宋体" w:eastAsia="宋体"/>
                <w:sz w:val="21"/>
                <w:szCs w:val="21"/>
                <w:rtl w:val="0"/>
                <w:lang w:val="ja-JP" w:eastAsia="ja-JP"/>
              </w:rPr>
              <w:t>固定污染源烟气排放连续监测技术规范（试行）</w:t>
            </w:r>
          </w:p>
        </w:tc>
      </w:tr>
      <w:tr>
        <w:tblPrEx>
          <w:shd w:val="clear" w:color="auto" w:fill="ced7e7"/>
        </w:tblPrEx>
        <w:trPr>
          <w:trHeight w:val="503"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HJ/T 76</w:t>
            </w:r>
          </w:p>
        </w:tc>
        <w:tc>
          <w:tcPr>
            <w:tcW w:type="dxa" w:w="6920"/>
            <w:gridSpan w:val="2"/>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39" w:lineRule="exact"/>
              <w:ind w:left="100" w:firstLine="0"/>
            </w:pPr>
            <w:r>
              <w:rPr>
                <w:rFonts w:ascii="宋体" w:cs="宋体" w:hAnsi="宋体" w:eastAsia="宋体"/>
                <w:sz w:val="21"/>
                <w:szCs w:val="21"/>
                <w:rtl w:val="0"/>
                <w:lang w:val="ja-JP" w:eastAsia="ja-JP"/>
              </w:rPr>
              <w:t>固定污染源排放烟气连续监测系统技术要求及检测方法（试行）</w:t>
            </w:r>
          </w:p>
        </w:tc>
      </w:tr>
      <w:tr>
        <w:tblPrEx>
          <w:shd w:val="clear" w:color="auto" w:fill="ced7e7"/>
        </w:tblPrEx>
        <w:trPr>
          <w:trHeight w:val="503"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HJ/T 373</w:t>
            </w:r>
          </w:p>
        </w:tc>
        <w:tc>
          <w:tcPr>
            <w:tcW w:type="dxa" w:w="6920"/>
            <w:gridSpan w:val="2"/>
            <w:tcBorders>
              <w:top w:val="nil"/>
              <w:left w:val="nil"/>
              <w:bottom w:val="nil"/>
              <w:right w:val="nil"/>
            </w:tcBorders>
            <w:shd w:val="clear" w:color="auto" w:fill="auto"/>
            <w:tcMar>
              <w:top w:type="dxa" w:w="80"/>
              <w:left w:type="dxa" w:w="280"/>
              <w:bottom w:type="dxa" w:w="80"/>
              <w:right w:type="dxa" w:w="80"/>
            </w:tcMar>
            <w:vAlign w:val="bottom"/>
          </w:tcPr>
          <w:p>
            <w:pPr>
              <w:pStyle w:val="Normal.0"/>
              <w:spacing w:line="239" w:lineRule="exact"/>
              <w:ind w:left="200" w:firstLine="0"/>
            </w:pPr>
            <w:r>
              <w:rPr>
                <w:rFonts w:ascii="宋体" w:cs="宋体" w:hAnsi="宋体" w:eastAsia="宋体"/>
                <w:sz w:val="21"/>
                <w:szCs w:val="21"/>
                <w:rtl w:val="0"/>
                <w:lang w:val="ja-JP" w:eastAsia="ja-JP"/>
              </w:rPr>
              <w:t>固定污染源监测质量保证与质量控制技术规范（试行）</w:t>
            </w:r>
          </w:p>
        </w:tc>
      </w:tr>
      <w:tr>
        <w:tblPrEx>
          <w:shd w:val="clear" w:color="auto" w:fill="ced7e7"/>
        </w:tblPrEx>
        <w:trPr>
          <w:trHeight w:val="503"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HJ/T 397</w:t>
            </w:r>
          </w:p>
        </w:tc>
        <w:tc>
          <w:tcPr>
            <w:tcW w:type="dxa" w:w="6920"/>
            <w:gridSpan w:val="2"/>
            <w:tcBorders>
              <w:top w:val="nil"/>
              <w:left w:val="nil"/>
              <w:bottom w:val="nil"/>
              <w:right w:val="nil"/>
            </w:tcBorders>
            <w:shd w:val="clear" w:color="auto" w:fill="auto"/>
            <w:tcMar>
              <w:top w:type="dxa" w:w="80"/>
              <w:left w:type="dxa" w:w="280"/>
              <w:bottom w:type="dxa" w:w="80"/>
              <w:right w:type="dxa" w:w="80"/>
            </w:tcMar>
            <w:vAlign w:val="bottom"/>
          </w:tcPr>
          <w:p>
            <w:pPr>
              <w:pStyle w:val="Normal.0"/>
              <w:spacing w:line="239" w:lineRule="exact"/>
              <w:ind w:left="200" w:firstLine="0"/>
            </w:pPr>
            <w:r>
              <w:rPr>
                <w:rFonts w:ascii="宋体" w:cs="宋体" w:hAnsi="宋体" w:eastAsia="宋体"/>
                <w:sz w:val="21"/>
                <w:szCs w:val="21"/>
                <w:rtl w:val="0"/>
                <w:lang w:val="ja-JP" w:eastAsia="ja-JP"/>
              </w:rPr>
              <w:t>固定源废气监测技术规范</w:t>
            </w:r>
          </w:p>
        </w:tc>
      </w:tr>
      <w:tr>
        <w:tblPrEx>
          <w:shd w:val="clear" w:color="auto" w:fill="ced7e7"/>
        </w:tblPrEx>
        <w:trPr>
          <w:trHeight w:val="295"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 583</w:t>
            </w:r>
          </w:p>
        </w:tc>
        <w:tc>
          <w:tcPr>
            <w:tcW w:type="dxa" w:w="6920"/>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54" w:lineRule="exact"/>
            </w:pPr>
            <w:r>
              <w:rPr>
                <w:rFonts w:ascii="宋体" w:cs="宋体" w:hAnsi="宋体" w:eastAsia="宋体"/>
                <w:sz w:val="21"/>
                <w:szCs w:val="21"/>
                <w:rtl w:val="0"/>
                <w:lang w:val="ja-JP" w:eastAsia="ja-JP"/>
              </w:rPr>
              <w:t>环境空气 苯系物的测定 固体吸附</w:t>
            </w:r>
            <w:r>
              <w:rPr>
                <w:rFonts w:ascii="Verdana" w:cs="宋体" w:hAnsi="Verdana" w:eastAsia="宋体"/>
                <w:sz w:val="21"/>
                <w:szCs w:val="21"/>
                <w:rtl w:val="0"/>
              </w:rPr>
              <w:t>/</w:t>
            </w:r>
            <w:r>
              <w:rPr>
                <w:rFonts w:ascii="宋体" w:cs="宋体" w:hAnsi="宋体" w:eastAsia="宋体"/>
                <w:sz w:val="21"/>
                <w:szCs w:val="21"/>
                <w:rtl w:val="0"/>
                <w:lang w:val="ja-JP" w:eastAsia="ja-JP"/>
              </w:rPr>
              <w:t>热脱附</w:t>
            </w:r>
            <w:r>
              <w:rPr>
                <w:rFonts w:ascii="Verdana" w:cs="宋体" w:hAnsi="Verdana" w:eastAsia="宋体"/>
                <w:sz w:val="21"/>
                <w:szCs w:val="21"/>
                <w:rtl w:val="0"/>
              </w:rPr>
              <w:t>-</w:t>
            </w:r>
            <w:r>
              <w:rPr>
                <w:rFonts w:ascii="宋体" w:cs="宋体" w:hAnsi="宋体" w:eastAsia="宋体"/>
                <w:sz w:val="21"/>
                <w:szCs w:val="21"/>
                <w:rtl w:val="0"/>
                <w:lang w:val="ja-JP" w:eastAsia="ja-JP"/>
              </w:rPr>
              <w:t>气相色谱法</w:t>
            </w:r>
          </w:p>
        </w:tc>
      </w:tr>
      <w:tr>
        <w:tblPrEx>
          <w:shd w:val="clear" w:color="auto" w:fill="ced7e7"/>
        </w:tblPrEx>
        <w:trPr>
          <w:trHeight w:val="295"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 584</w:t>
            </w:r>
          </w:p>
        </w:tc>
        <w:tc>
          <w:tcPr>
            <w:tcW w:type="dxa" w:w="6920"/>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54" w:lineRule="exact"/>
            </w:pPr>
            <w:r>
              <w:rPr>
                <w:rFonts w:ascii="宋体" w:cs="宋体" w:hAnsi="宋体" w:eastAsia="宋体"/>
                <w:sz w:val="21"/>
                <w:szCs w:val="21"/>
                <w:rtl w:val="0"/>
                <w:lang w:val="ja-JP" w:eastAsia="ja-JP"/>
              </w:rPr>
              <w:t>环境空气 苯系物的测定 活性炭吸附</w:t>
            </w:r>
            <w:r>
              <w:rPr>
                <w:rFonts w:ascii="Verdana" w:cs="宋体" w:hAnsi="Verdana" w:eastAsia="宋体"/>
                <w:sz w:val="21"/>
                <w:szCs w:val="21"/>
                <w:rtl w:val="0"/>
              </w:rPr>
              <w:t>/</w:t>
            </w:r>
            <w:r>
              <w:rPr>
                <w:rFonts w:ascii="宋体" w:cs="宋体" w:hAnsi="宋体" w:eastAsia="宋体"/>
                <w:sz w:val="21"/>
                <w:szCs w:val="21"/>
                <w:rtl w:val="0"/>
                <w:lang w:val="ja-JP" w:eastAsia="ja-JP"/>
              </w:rPr>
              <w:t>二硫化碳解吸</w:t>
            </w:r>
            <w:r>
              <w:rPr>
                <w:rFonts w:ascii="Verdana" w:cs="宋体" w:hAnsi="Verdana" w:eastAsia="宋体"/>
                <w:sz w:val="21"/>
                <w:szCs w:val="21"/>
                <w:rtl w:val="0"/>
              </w:rPr>
              <w:t>-</w:t>
            </w:r>
            <w:r>
              <w:rPr>
                <w:rFonts w:ascii="宋体" w:cs="宋体" w:hAnsi="宋体" w:eastAsia="宋体"/>
                <w:sz w:val="21"/>
                <w:szCs w:val="21"/>
                <w:rtl w:val="0"/>
                <w:lang w:val="ja-JP" w:eastAsia="ja-JP"/>
              </w:rPr>
              <w:t>气相色谱法</w:t>
            </w:r>
          </w:p>
        </w:tc>
      </w:tr>
      <w:tr>
        <w:tblPrEx>
          <w:shd w:val="clear" w:color="auto" w:fill="ced7e7"/>
        </w:tblPrEx>
        <w:trPr>
          <w:trHeight w:val="283"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 644</w:t>
            </w:r>
          </w:p>
        </w:tc>
        <w:tc>
          <w:tcPr>
            <w:tcW w:type="dxa" w:w="6920"/>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lang w:val="ja-JP" w:eastAsia="ja-JP"/>
              </w:rPr>
              <w:t>环境空气 挥发性有机物的测定 吸附管采样</w:t>
            </w:r>
            <w:r>
              <w:rPr>
                <w:rFonts w:ascii="宋体" w:cs="宋体" w:hAnsi="宋体" w:eastAsia="宋体"/>
                <w:sz w:val="21"/>
                <w:szCs w:val="21"/>
                <w:rtl w:val="0"/>
              </w:rPr>
              <w:t>-</w:t>
            </w:r>
            <w:r>
              <w:rPr>
                <w:rFonts w:ascii="宋体" w:cs="宋体" w:hAnsi="宋体" w:eastAsia="宋体"/>
                <w:sz w:val="21"/>
                <w:szCs w:val="21"/>
                <w:rtl w:val="0"/>
                <w:lang w:val="ja-JP" w:eastAsia="ja-JP"/>
              </w:rPr>
              <w:t>热脱附</w:t>
            </w:r>
            <w:r>
              <w:rPr>
                <w:rFonts w:ascii="宋体" w:cs="宋体" w:hAnsi="宋体" w:eastAsia="宋体"/>
                <w:sz w:val="21"/>
                <w:szCs w:val="21"/>
                <w:rtl w:val="0"/>
              </w:rPr>
              <w:t>/</w:t>
            </w:r>
            <w:r>
              <w:rPr>
                <w:rFonts w:ascii="宋体" w:cs="宋体" w:hAnsi="宋体" w:eastAsia="宋体"/>
                <w:sz w:val="21"/>
                <w:szCs w:val="21"/>
                <w:rtl w:val="0"/>
                <w:lang w:val="ja-JP" w:eastAsia="ja-JP"/>
              </w:rPr>
              <w:t>气相色谱</w:t>
            </w:r>
            <w:r>
              <w:rPr>
                <w:rFonts w:ascii="宋体" w:cs="宋体" w:hAnsi="宋体" w:eastAsia="宋体"/>
                <w:sz w:val="21"/>
                <w:szCs w:val="21"/>
                <w:rtl w:val="0"/>
              </w:rPr>
              <w:t>-</w:t>
            </w:r>
            <w:r>
              <w:rPr>
                <w:rFonts w:ascii="宋体" w:cs="宋体" w:hAnsi="宋体" w:eastAsia="宋体"/>
                <w:sz w:val="21"/>
                <w:szCs w:val="21"/>
                <w:rtl w:val="0"/>
                <w:lang w:val="ja-JP" w:eastAsia="ja-JP"/>
              </w:rPr>
              <w:t>质谱法</w:t>
            </w:r>
          </w:p>
        </w:tc>
      </w:tr>
      <w:tr>
        <w:tblPrEx>
          <w:shd w:val="clear" w:color="auto" w:fill="ced7e7"/>
        </w:tblPrEx>
        <w:trPr>
          <w:trHeight w:val="283"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 683</w:t>
            </w:r>
          </w:p>
        </w:tc>
        <w:tc>
          <w:tcPr>
            <w:tcW w:type="dxa" w:w="6920"/>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lang w:val="ja-JP" w:eastAsia="ja-JP"/>
              </w:rPr>
              <w:t>环境空气 醛、酮类化合物的测定 高效液相色谱法</w:t>
            </w:r>
          </w:p>
        </w:tc>
      </w:tr>
      <w:tr>
        <w:tblPrEx>
          <w:shd w:val="clear" w:color="auto" w:fill="ced7e7"/>
        </w:tblPrEx>
        <w:trPr>
          <w:trHeight w:val="283"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 732</w:t>
            </w:r>
          </w:p>
        </w:tc>
        <w:tc>
          <w:tcPr>
            <w:tcW w:type="dxa" w:w="6920"/>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lang w:val="ja-JP" w:eastAsia="ja-JP"/>
              </w:rPr>
              <w:t>固定污染源废气 挥发性有机物的采样 气袋法</w:t>
            </w:r>
          </w:p>
        </w:tc>
      </w:tr>
      <w:tr>
        <w:tblPrEx>
          <w:shd w:val="clear" w:color="auto" w:fill="ced7e7"/>
        </w:tblPrEx>
        <w:trPr>
          <w:trHeight w:val="283"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rPr>
              <w:t>HJ 733</w:t>
            </w:r>
          </w:p>
        </w:tc>
        <w:tc>
          <w:tcPr>
            <w:tcW w:type="dxa" w:w="6920"/>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9" w:lineRule="exact"/>
            </w:pPr>
            <w:r>
              <w:rPr>
                <w:rFonts w:ascii="宋体" w:cs="宋体" w:hAnsi="宋体" w:eastAsia="宋体"/>
                <w:sz w:val="21"/>
                <w:szCs w:val="21"/>
                <w:rtl w:val="0"/>
                <w:lang w:val="ja-JP" w:eastAsia="ja-JP"/>
              </w:rPr>
              <w:t>泄漏和敞开液面排放的挥发性有机物检测技术导则</w:t>
            </w:r>
          </w:p>
        </w:tc>
      </w:tr>
      <w:tr>
        <w:tblPrEx>
          <w:shd w:val="clear" w:color="auto" w:fill="ced7e7"/>
        </w:tblPrEx>
        <w:trPr>
          <w:trHeight w:val="320" w:hRule="atLeast"/>
        </w:trPr>
        <w:tc>
          <w:tcPr>
            <w:tcW w:type="dxa" w:w="840"/>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0" w:lineRule="atLeast"/>
            </w:pPr>
            <w:r>
              <w:rPr>
                <w:rFonts w:ascii="宋体" w:cs="宋体" w:hAnsi="宋体" w:eastAsia="宋体"/>
                <w:sz w:val="21"/>
                <w:szCs w:val="21"/>
                <w:rtl w:val="0"/>
              </w:rPr>
              <w:t>HJ 734</w:t>
            </w:r>
          </w:p>
        </w:tc>
        <w:tc>
          <w:tcPr>
            <w:tcW w:type="dxa" w:w="6920"/>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0" w:lineRule="atLeast"/>
            </w:pPr>
            <w:r>
              <w:rPr>
                <w:rFonts w:ascii="宋体" w:cs="宋体" w:hAnsi="宋体" w:eastAsia="宋体"/>
                <w:sz w:val="21"/>
                <w:szCs w:val="21"/>
                <w:rtl w:val="0"/>
                <w:lang w:val="ja-JP" w:eastAsia="ja-JP"/>
              </w:rPr>
              <w:t>固定污染源废气 挥发性有机物的测定 固相吸附</w:t>
            </w:r>
            <w:r>
              <w:rPr>
                <w:rFonts w:ascii="Arial" w:cs="宋体" w:hAnsi="Arial" w:eastAsia="宋体"/>
                <w:sz w:val="21"/>
                <w:szCs w:val="21"/>
                <w:rtl w:val="0"/>
              </w:rPr>
              <w:t>-</w:t>
            </w:r>
            <w:r>
              <w:rPr>
                <w:rFonts w:ascii="宋体" w:cs="宋体" w:hAnsi="宋体" w:eastAsia="宋体"/>
                <w:sz w:val="21"/>
                <w:szCs w:val="21"/>
                <w:rtl w:val="0"/>
                <w:lang w:val="ja-JP" w:eastAsia="ja-JP"/>
              </w:rPr>
              <w:t>热脱附</w:t>
            </w:r>
            <w:r>
              <w:rPr>
                <w:rFonts w:ascii="Arial" w:cs="宋体" w:hAnsi="Arial" w:eastAsia="宋体"/>
                <w:sz w:val="21"/>
                <w:szCs w:val="21"/>
                <w:rtl w:val="0"/>
              </w:rPr>
              <w:t>/</w:t>
            </w:r>
            <w:r>
              <w:rPr>
                <w:rFonts w:ascii="宋体" w:cs="宋体" w:hAnsi="宋体" w:eastAsia="宋体"/>
                <w:sz w:val="21"/>
                <w:szCs w:val="21"/>
                <w:rtl w:val="0"/>
                <w:lang w:val="ja-JP" w:eastAsia="ja-JP"/>
              </w:rPr>
              <w:t>气相色谱</w:t>
            </w:r>
            <w:r>
              <w:rPr>
                <w:rFonts w:ascii="Arial" w:cs="宋体" w:hAnsi="Arial" w:eastAsia="宋体"/>
                <w:sz w:val="21"/>
                <w:szCs w:val="21"/>
                <w:rtl w:val="0"/>
              </w:rPr>
              <w:t>-</w:t>
            </w:r>
            <w:r>
              <w:rPr>
                <w:rFonts w:ascii="宋体" w:cs="宋体" w:hAnsi="宋体" w:eastAsia="宋体"/>
                <w:sz w:val="21"/>
                <w:szCs w:val="21"/>
                <w:rtl w:val="0"/>
                <w:lang w:val="ja-JP" w:eastAsia="ja-JP"/>
              </w:rPr>
              <w:t>质谱法</w:t>
            </w:r>
          </w:p>
        </w:tc>
      </w:tr>
    </w:tbl>
    <w:p>
      <w:pPr>
        <w:pStyle w:val="Normal.0"/>
        <w:widowControl w:val="0"/>
        <w:ind w:left="420" w:hanging="420"/>
        <w:rPr>
          <w:rFonts w:ascii="Times New Roman" w:cs="Times New Roman" w:hAnsi="Times New Roman" w:eastAsia="Times New Roman"/>
        </w:rPr>
      </w:pPr>
    </w:p>
    <w:p>
      <w:pPr>
        <w:pStyle w:val="Normal.0"/>
        <w:spacing w:line="347" w:lineRule="exact"/>
        <w:rPr>
          <w:rFonts w:ascii="Times New Roman" w:cs="Times New Roman" w:hAnsi="Times New Roman" w:eastAsia="Times New Roman"/>
        </w:rPr>
      </w:pPr>
    </w:p>
    <w:p>
      <w:pPr>
        <w:pStyle w:val="Normal.0"/>
        <w:spacing w:line="20" w:lineRule="atLeast"/>
        <w:rPr>
          <w:rFonts w:ascii="黑体" w:cs="黑体" w:hAnsi="黑体" w:eastAsia="黑体"/>
          <w:sz w:val="21"/>
          <w:szCs w:val="21"/>
        </w:rPr>
      </w:pPr>
      <w:r>
        <w:rPr>
          <w:rFonts w:ascii="黑体" w:cs="黑体" w:hAnsi="黑体" w:eastAsia="黑体"/>
          <w:sz w:val="21"/>
          <w:szCs w:val="21"/>
          <w:rtl w:val="0"/>
        </w:rPr>
        <w:t xml:space="preserve">3 </w:t>
      </w:r>
      <w:r>
        <w:rPr>
          <w:rFonts w:ascii="黑体" w:cs="黑体" w:hAnsi="黑体" w:eastAsia="黑体"/>
          <w:sz w:val="21"/>
          <w:szCs w:val="21"/>
          <w:rtl w:val="0"/>
          <w:lang w:val="ja-JP" w:eastAsia="ja-JP"/>
        </w:rPr>
        <w:t>术语和定义</w:t>
      </w:r>
    </w:p>
    <w:p>
      <w:pPr>
        <w:pStyle w:val="Normal.0"/>
        <w:spacing w:line="382" w:lineRule="exact"/>
        <w:rPr>
          <w:rFonts w:ascii="Times New Roman" w:cs="Times New Roman" w:hAnsi="Times New Roman" w:eastAsia="Times New Roman"/>
        </w:rPr>
      </w:pPr>
    </w:p>
    <w:p>
      <w:pPr>
        <w:pStyle w:val="Normal.0"/>
        <w:spacing w:line="20" w:lineRule="atLeast"/>
        <w:ind w:left="420" w:firstLine="0"/>
        <w:rPr>
          <w:rFonts w:ascii="宋体" w:cs="宋体" w:hAnsi="宋体" w:eastAsia="宋体"/>
          <w:sz w:val="21"/>
          <w:szCs w:val="21"/>
        </w:rPr>
      </w:pPr>
      <w:r>
        <w:rPr>
          <w:rFonts w:ascii="宋体" w:cs="宋体" w:hAnsi="宋体" w:eastAsia="宋体"/>
          <w:sz w:val="21"/>
          <w:szCs w:val="21"/>
          <w:rtl w:val="0"/>
          <w:lang w:val="ja-JP" w:eastAsia="ja-JP"/>
        </w:rPr>
        <w:t>下列术语和定义适用于本标准。</w:t>
      </w:r>
    </w:p>
    <w:p>
      <w:pPr>
        <w:pStyle w:val="Normal.0"/>
        <w:spacing w:line="228" w:lineRule="exact"/>
        <w:rPr>
          <w:rFonts w:ascii="Times New Roman" w:cs="Times New Roman" w:hAnsi="Times New Roman" w:eastAsia="Times New Roman"/>
        </w:rPr>
      </w:pPr>
    </w:p>
    <w:p>
      <w:pPr>
        <w:pStyle w:val="Normal.0"/>
        <w:spacing w:line="20" w:lineRule="atLeast"/>
        <w:rPr>
          <w:rFonts w:ascii="黑体" w:cs="黑体" w:hAnsi="黑体" w:eastAsia="黑体"/>
          <w:sz w:val="21"/>
          <w:szCs w:val="21"/>
        </w:rPr>
      </w:pPr>
      <w:r>
        <w:rPr>
          <w:rFonts w:ascii="黑体" w:cs="黑体" w:hAnsi="黑体" w:eastAsia="黑体"/>
          <w:sz w:val="21"/>
          <w:szCs w:val="21"/>
          <w:rtl w:val="0"/>
        </w:rPr>
        <w:t>3.1</w:t>
      </w:r>
    </w:p>
    <w:p>
      <w:pPr>
        <w:pStyle w:val="Normal.0"/>
        <w:spacing w:line="228" w:lineRule="exact"/>
        <w:rPr>
          <w:rFonts w:ascii="Times New Roman" w:cs="Times New Roman" w:hAnsi="Times New Roman" w:eastAsia="Times New Roman"/>
        </w:rPr>
      </w:pPr>
    </w:p>
    <w:p>
      <w:pPr>
        <w:pStyle w:val="Normal.0"/>
        <w:spacing w:line="239" w:lineRule="auto"/>
        <w:ind w:left="420" w:firstLine="0"/>
        <w:rPr>
          <w:rFonts w:ascii="黑体" w:cs="黑体" w:hAnsi="黑体" w:eastAsia="黑体"/>
          <w:sz w:val="21"/>
          <w:szCs w:val="21"/>
        </w:rPr>
      </w:pPr>
      <w:r>
        <w:rPr>
          <w:rFonts w:ascii="黑体" w:cs="黑体" w:hAnsi="黑体" w:eastAsia="黑体"/>
          <w:sz w:val="21"/>
          <w:szCs w:val="21"/>
          <w:rtl w:val="0"/>
          <w:lang w:val="ja-JP" w:eastAsia="ja-JP"/>
        </w:rPr>
        <w:t>医药制造工业</w:t>
      </w:r>
    </w:p>
    <w:p>
      <w:pPr>
        <w:pStyle w:val="Normal.0"/>
        <w:spacing w:line="104" w:lineRule="exact"/>
        <w:rPr>
          <w:rFonts w:ascii="Times New Roman" w:cs="Times New Roman" w:hAnsi="Times New Roman" w:eastAsia="Times New Roman"/>
        </w:rPr>
      </w:pPr>
    </w:p>
    <w:p>
      <w:pPr>
        <w:pStyle w:val="Normal.0"/>
        <w:spacing w:line="282" w:lineRule="auto"/>
        <w:ind w:right="100" w:firstLine="420"/>
        <w:rPr>
          <w:rFonts w:ascii="宋体" w:cs="宋体" w:hAnsi="宋体" w:eastAsia="宋体"/>
          <w:sz w:val="21"/>
          <w:szCs w:val="21"/>
        </w:rPr>
      </w:pPr>
      <w:r>
        <w:rPr>
          <w:rFonts w:ascii="宋体" w:cs="宋体" w:hAnsi="宋体" w:eastAsia="宋体"/>
          <w:sz w:val="21"/>
          <w:szCs w:val="21"/>
          <w:rtl w:val="0"/>
          <w:lang w:val="ja-JP" w:eastAsia="ja-JP"/>
        </w:rPr>
        <w:t>化学药品原料药制造、中成药生产、生物药品制造、兽用药品制造，其中化学药品原料药制造按生产工艺不同，可分为发酵类、化学合成类（包括半合成类）和提取类。</w:t>
      </w:r>
    </w:p>
    <w:p>
      <w:pPr>
        <w:pStyle w:val="Normal.0"/>
        <w:spacing w:line="282" w:lineRule="auto"/>
        <w:ind w:right="100" w:firstLine="420"/>
        <w:sectPr>
          <w:headerReference w:type="default" r:id="rId9"/>
          <w:pgSz w:w="11900" w:h="16840" w:orient="portrait"/>
          <w:pgMar w:top="1417" w:right="1020" w:bottom="882" w:left="1420" w:header="0" w:footer="0"/>
          <w:bidi w:val="0"/>
        </w:sectPr>
      </w:pPr>
    </w:p>
    <w:p>
      <w:pPr>
        <w:pStyle w:val="Normal.0"/>
        <w:spacing w:line="364" w:lineRule="exact"/>
        <w:rPr>
          <w:rFonts w:ascii="Times New Roman" w:cs="Times New Roman" w:hAnsi="Times New Roman" w:eastAsia="Times New Roman"/>
        </w:rPr>
      </w:pPr>
    </w:p>
    <w:p>
      <w:pPr>
        <w:pStyle w:val="Normal.0"/>
        <w:spacing w:line="20" w:lineRule="atLeast"/>
      </w:pPr>
      <w:r>
        <w:rPr>
          <w:rFonts w:ascii="宋体" w:cs="宋体" w:hAnsi="宋体" w:eastAsia="宋体"/>
          <w:sz w:val="18"/>
          <w:szCs w:val="18"/>
          <w:rtl w:val="0"/>
        </w:rPr>
        <w:t>1</w:t>
      </w:r>
    </w:p>
    <w:sectPr>
      <w:type w:val="continuous"/>
      <w:pgSz w:w="11900" w:h="16840" w:orient="portrait"/>
      <w:pgMar w:top="579" w:right="1320" w:bottom="887" w:left="1048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黑体">
    <w:charset w:val="00"/>
    <w:family w:val="roman"/>
    <w:pitch w:val="default"/>
  </w:font>
  <w:font w:name="宋体">
    <w:charset w:val="00"/>
    <w:family w:val="roman"/>
    <w:pitch w:val="default"/>
  </w:font>
  <w:font w:name="Cambri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